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EA6BA8A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C243FF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29 juin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au siège de l’INRAe – 147 rue de l’Université – 75007 PARIS (salle 115)</w:t>
      </w:r>
    </w:p>
    <w:p w14:paraId="284BE017" w14:textId="03B752B4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12.30 (à l’INRAe)</w:t>
      </w: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</w:p>
    <w:p w14:paraId="129967AF" w14:textId="16BD86CE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 xml:space="preserve">Projet </w:t>
      </w:r>
      <w:r w:rsidR="00744556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de compte-rendu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57E310C" w14:textId="506F9B01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 xml:space="preserve">compte-rendu du </w:t>
        </w:r>
        <w:r w:rsidR="00477B7A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17 mars 2022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49A54F8" w14:textId="3D7B56AB" w:rsidR="00453214" w:rsidRPr="00453214" w:rsidRDefault="00453214" w:rsidP="0045321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3214">
        <w:rPr>
          <w:rFonts w:eastAsia="Times New Roman" w:cstheme="minorHAnsi"/>
          <w:sz w:val="20"/>
          <w:szCs w:val="20"/>
        </w:rPr>
        <w:t xml:space="preserve">Le </w:t>
      </w:r>
      <w:r>
        <w:rPr>
          <w:rFonts w:eastAsia="Times New Roman" w:cstheme="minorHAnsi"/>
          <w:sz w:val="20"/>
          <w:szCs w:val="20"/>
        </w:rPr>
        <w:t>compte-rendu a été approuvé.</w:t>
      </w:r>
    </w:p>
    <w:p w14:paraId="528BC894" w14:textId="3FB8B08B" w:rsid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2B5996D8" w14:textId="7222376E" w:rsidR="00453214" w:rsidRPr="00453214" w:rsidRDefault="00453214" w:rsidP="00453214">
      <w:p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20"/>
          <w:szCs w:val="20"/>
          <w:u w:val="none"/>
        </w:rPr>
      </w:pPr>
      <w:r w:rsidRPr="00453214">
        <w:rPr>
          <w:rStyle w:val="Lienhypertexte"/>
          <w:rFonts w:eastAsia="Times New Roman" w:cstheme="minorHAnsi"/>
          <w:color w:val="auto"/>
          <w:sz w:val="20"/>
          <w:szCs w:val="20"/>
          <w:u w:val="none"/>
        </w:rPr>
        <w:t>Aucun point n’est ajouté.</w:t>
      </w:r>
    </w:p>
    <w:p w14:paraId="69EE51A4" w14:textId="721207B4" w:rsidR="00F83330" w:rsidRDefault="000266E9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1E686D" w:rsidRPr="005C788D">
          <w:rPr>
            <w:rStyle w:val="Lienhypertexte"/>
            <w:rFonts w:cstheme="minorHAnsi"/>
            <w:sz w:val="20"/>
            <w:szCs w:val="20"/>
          </w:rPr>
          <w:t>Point sur les actions</w:t>
        </w:r>
        <w:r w:rsidR="0065798B" w:rsidRPr="005C788D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7D5EA3">
        <w:rPr>
          <w:rFonts w:cstheme="minorHAnsi"/>
          <w:sz w:val="20"/>
          <w:szCs w:val="20"/>
        </w:rPr>
        <w:t>: Secrétaires</w:t>
      </w:r>
    </w:p>
    <w:p w14:paraId="2203EDA6" w14:textId="308B3505" w:rsidR="008E583D" w:rsidRDefault="003B68DC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 laboratoire contacté sur l’intérêt d’étendre l’AMM du </w:t>
      </w:r>
      <w:proofErr w:type="spellStart"/>
      <w:r>
        <w:rPr>
          <w:rFonts w:cstheme="minorHAnsi"/>
          <w:sz w:val="20"/>
          <w:szCs w:val="20"/>
        </w:rPr>
        <w:t>Monépantel</w:t>
      </w:r>
      <w:proofErr w:type="spellEnd"/>
      <w:r>
        <w:rPr>
          <w:rFonts w:cstheme="minorHAnsi"/>
          <w:sz w:val="20"/>
          <w:szCs w:val="20"/>
        </w:rPr>
        <w:t xml:space="preserve"> nous a informés qu’il instruisait la demande en relation avec l’ANMV.</w:t>
      </w:r>
    </w:p>
    <w:p w14:paraId="677DDA34" w14:textId="49B1EA77" w:rsidR="000A59F1" w:rsidRDefault="000A59F1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réunions SIMV-ANMV comportent désormais à leur agenda un point sur le dossier des gaps thérapeutiques.</w:t>
      </w:r>
    </w:p>
    <w:p w14:paraId="497CA621" w14:textId="1BB16F0B" w:rsidR="000A59F1" w:rsidRPr="008E583D" w:rsidRDefault="000A59F1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autres points d’action sont traités dans l’agenda.</w:t>
      </w:r>
    </w:p>
    <w:p w14:paraId="1F2AC18B" w14:textId="3594AB46" w:rsidR="00735A66" w:rsidRPr="00744556" w:rsidRDefault="00735A66" w:rsidP="0074455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 w:rsidRPr="00744556">
        <w:rPr>
          <w:rFonts w:cstheme="minorHAnsi"/>
          <w:b/>
          <w:bCs/>
          <w:sz w:val="20"/>
          <w:szCs w:val="20"/>
        </w:rPr>
        <w:t>Sujets d’actualité :</w:t>
      </w:r>
    </w:p>
    <w:p w14:paraId="6D69418C" w14:textId="00FDAA27" w:rsidR="00433B78" w:rsidRDefault="00433B78" w:rsidP="009151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EcoAntibio </w:t>
      </w:r>
      <w:r w:rsidRPr="00F7260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 : Nouvel appel à projets 2022 - écriture du cahier des charges </w:t>
      </w:r>
      <w:r w:rsidR="001167DC">
        <w:rPr>
          <w:rFonts w:cstheme="minorHAnsi"/>
          <w:sz w:val="20"/>
          <w:szCs w:val="20"/>
        </w:rPr>
        <w:t xml:space="preserve">(attente </w:t>
      </w:r>
      <w:r>
        <w:rPr>
          <w:rFonts w:cstheme="minorHAnsi"/>
          <w:sz w:val="20"/>
          <w:szCs w:val="20"/>
        </w:rPr>
        <w:t>DGAL</w:t>
      </w:r>
      <w:r w:rsidR="001167DC">
        <w:rPr>
          <w:rFonts w:cstheme="minorHAnsi"/>
          <w:sz w:val="20"/>
          <w:szCs w:val="20"/>
        </w:rPr>
        <w:t> ?)</w:t>
      </w:r>
    </w:p>
    <w:p w14:paraId="1E7553A4" w14:textId="545F4559" w:rsidR="000A59F1" w:rsidRPr="000A59F1" w:rsidRDefault="000A59F1" w:rsidP="000A59F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DGAL a consulté les différentes parties prenantes individuellement </w:t>
      </w:r>
      <w:r w:rsidR="00633341">
        <w:rPr>
          <w:rFonts w:cstheme="minorHAnsi"/>
          <w:sz w:val="20"/>
          <w:szCs w:val="20"/>
        </w:rPr>
        <w:t xml:space="preserve">sur les projets de cahiers des charges </w:t>
      </w:r>
      <w:r>
        <w:rPr>
          <w:rFonts w:cstheme="minorHAnsi"/>
          <w:sz w:val="20"/>
          <w:szCs w:val="20"/>
        </w:rPr>
        <w:t>et un contact avec les pilotes est programmé</w:t>
      </w:r>
      <w:r w:rsidR="00633341">
        <w:rPr>
          <w:rFonts w:cstheme="minorHAnsi"/>
          <w:sz w:val="20"/>
          <w:szCs w:val="20"/>
        </w:rPr>
        <w:t xml:space="preserve"> pour initier les premiers travaux du plan </w:t>
      </w:r>
      <w:proofErr w:type="spellStart"/>
      <w:r w:rsidR="00633341">
        <w:rPr>
          <w:rFonts w:cstheme="minorHAnsi"/>
          <w:sz w:val="20"/>
          <w:szCs w:val="20"/>
        </w:rPr>
        <w:t>EcoAntibio</w:t>
      </w:r>
      <w:proofErr w:type="spellEnd"/>
      <w:r w:rsidR="00633341">
        <w:rPr>
          <w:rFonts w:cstheme="minorHAnsi"/>
          <w:sz w:val="20"/>
          <w:szCs w:val="20"/>
        </w:rPr>
        <w:t xml:space="preserve"> 3</w:t>
      </w:r>
      <w:r>
        <w:rPr>
          <w:rFonts w:cstheme="minorHAnsi"/>
          <w:sz w:val="20"/>
          <w:szCs w:val="20"/>
        </w:rPr>
        <w:t>. La DGAL garde la possibilité d’actionner le RFSA pour évaluer une dernière série de projets en tant que de besoin.</w:t>
      </w:r>
    </w:p>
    <w:p w14:paraId="59D2E331" w14:textId="6883AD85" w:rsidR="00721009" w:rsidRPr="00F322E5" w:rsidRDefault="000266E9" w:rsidP="00116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1" w:history="1">
        <w:r w:rsidR="00735A66" w:rsidRPr="00E42724">
          <w:rPr>
            <w:rStyle w:val="Lienhypertexte"/>
            <w:rFonts w:cstheme="minorHAnsi"/>
            <w:sz w:val="20"/>
            <w:szCs w:val="20"/>
          </w:rPr>
          <w:t>PEPR</w:t>
        </w:r>
      </w:hyperlink>
      <w:r w:rsidR="00735A66" w:rsidRPr="00F90EFD">
        <w:rPr>
          <w:rFonts w:cstheme="minorHAnsi"/>
          <w:sz w:val="20"/>
          <w:szCs w:val="20"/>
        </w:rPr>
        <w:t xml:space="preserve"> </w:t>
      </w:r>
      <w:r w:rsidR="001167DC">
        <w:rPr>
          <w:rFonts w:cstheme="minorHAnsi"/>
          <w:sz w:val="20"/>
          <w:szCs w:val="20"/>
        </w:rPr>
        <w:t>(</w:t>
      </w:r>
      <w:r w:rsidR="00735A66" w:rsidRPr="00F90EFD">
        <w:rPr>
          <w:rFonts w:cstheme="minorHAnsi"/>
          <w:sz w:val="20"/>
          <w:szCs w:val="20"/>
        </w:rPr>
        <w:t xml:space="preserve">Maladies infectieuses émergentes </w:t>
      </w:r>
      <w:bookmarkEnd w:id="0"/>
      <w:r w:rsidR="001167DC">
        <w:rPr>
          <w:rFonts w:cstheme="minorHAnsi"/>
          <w:sz w:val="20"/>
          <w:szCs w:val="20"/>
        </w:rPr>
        <w:t xml:space="preserve">– </w:t>
      </w:r>
      <w:hyperlink r:id="rId12" w:history="1">
        <w:r w:rsidR="0065798B" w:rsidRPr="00DA3626">
          <w:rPr>
            <w:rStyle w:val="Lienhypertexte"/>
            <w:rFonts w:cstheme="minorHAnsi"/>
            <w:bCs/>
            <w:sz w:val="20"/>
            <w:szCs w:val="20"/>
          </w:rPr>
          <w:t>PREZODE</w:t>
        </w:r>
      </w:hyperlink>
      <w:r w:rsidR="001167DC">
        <w:rPr>
          <w:rFonts w:cstheme="minorHAnsi"/>
          <w:bCs/>
          <w:sz w:val="20"/>
          <w:szCs w:val="20"/>
        </w:rPr>
        <w:t>) point</w:t>
      </w:r>
      <w:r w:rsidR="00567716" w:rsidRPr="001167DC">
        <w:rPr>
          <w:rFonts w:cstheme="minorHAnsi"/>
          <w:bCs/>
          <w:sz w:val="20"/>
          <w:szCs w:val="20"/>
        </w:rPr>
        <w:t> </w:t>
      </w:r>
      <w:r w:rsidR="001167DC">
        <w:rPr>
          <w:rFonts w:cstheme="minorHAnsi"/>
          <w:bCs/>
          <w:sz w:val="20"/>
          <w:szCs w:val="20"/>
        </w:rPr>
        <w:t>calendrier</w:t>
      </w:r>
      <w:r w:rsidR="001167DC" w:rsidRPr="001167DC">
        <w:rPr>
          <w:rFonts w:cstheme="minorHAnsi"/>
          <w:bCs/>
          <w:sz w:val="20"/>
          <w:szCs w:val="20"/>
        </w:rPr>
        <w:t xml:space="preserve"> :</w:t>
      </w:r>
      <w:r w:rsidR="00567716" w:rsidRPr="001167DC">
        <w:rPr>
          <w:rFonts w:cstheme="minorHAnsi"/>
          <w:bCs/>
          <w:sz w:val="20"/>
          <w:szCs w:val="20"/>
        </w:rPr>
        <w:t xml:space="preserve"> Secrétariat</w:t>
      </w:r>
    </w:p>
    <w:p w14:paraId="1EA4C93F" w14:textId="0EFD7CDA" w:rsidR="00F322E5" w:rsidRDefault="00A37827" w:rsidP="00F322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L’appel à projets sur les équipements prioritaires de recherche sera prochainement publié.</w:t>
      </w:r>
    </w:p>
    <w:p w14:paraId="2DAB6E45" w14:textId="65C3C706" w:rsidR="00A37827" w:rsidRPr="00F322E5" w:rsidRDefault="00A37827" w:rsidP="00F322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L’appel à projets PREZODE sera lui publié au 2</w:t>
      </w:r>
      <w:r w:rsidRPr="00A37827">
        <w:rPr>
          <w:rFonts w:cstheme="minorHAnsi"/>
          <w:sz w:val="20"/>
          <w:szCs w:val="20"/>
          <w:vertAlign w:val="superscript"/>
        </w:rPr>
        <w:t>ème</w:t>
      </w:r>
      <w:r>
        <w:rPr>
          <w:rFonts w:cstheme="minorHAnsi"/>
          <w:sz w:val="20"/>
          <w:szCs w:val="20"/>
        </w:rPr>
        <w:t xml:space="preserve"> semestre 2022.</w:t>
      </w:r>
    </w:p>
    <w:p w14:paraId="4F9EBBE4" w14:textId="2ED062F5" w:rsidR="00B43B07" w:rsidRDefault="000266E9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3" w:anchor="general" w:history="1">
        <w:r w:rsidR="001B31B3" w:rsidRPr="008744A9">
          <w:rPr>
            <w:rStyle w:val="Lienhypertexte"/>
            <w:rFonts w:cstheme="minorHAnsi"/>
            <w:sz w:val="20"/>
            <w:szCs w:val="20"/>
          </w:rPr>
          <w:t>Prix</w:t>
        </w:r>
        <w:r w:rsidR="001B31B3" w:rsidRPr="008744A9">
          <w:rPr>
            <w:rStyle w:val="Lienhypertexte"/>
            <w:rFonts w:cstheme="minorHAnsi"/>
            <w:sz w:val="20"/>
            <w:szCs w:val="20"/>
            <w:lang w:eastAsia="fr-FR"/>
          </w:rPr>
          <w:t xml:space="preserve"> de Recherche </w:t>
        </w:r>
        <w:proofErr w:type="spellStart"/>
        <w:r w:rsidR="001B31B3" w:rsidRPr="008744A9">
          <w:rPr>
            <w:rStyle w:val="Lienhypertexte"/>
            <w:rFonts w:cstheme="minorHAnsi"/>
            <w:sz w:val="20"/>
            <w:szCs w:val="20"/>
            <w:lang w:eastAsia="fr-FR"/>
          </w:rPr>
          <w:t>EcoAntibio</w:t>
        </w:r>
        <w:proofErr w:type="spellEnd"/>
        <w:r w:rsidR="005C60B8" w:rsidRPr="008744A9">
          <w:rPr>
            <w:rStyle w:val="Lienhypertexte"/>
            <w:rFonts w:cstheme="minorHAnsi"/>
            <w:sz w:val="20"/>
            <w:szCs w:val="20"/>
            <w:lang w:eastAsia="fr-FR"/>
          </w:rPr>
          <w:t xml:space="preserve"> </w:t>
        </w:r>
        <w:r w:rsidR="001B2B54" w:rsidRPr="008744A9">
          <w:rPr>
            <w:rStyle w:val="Lienhypertexte"/>
            <w:rFonts w:cstheme="minorHAnsi"/>
            <w:sz w:val="20"/>
            <w:szCs w:val="20"/>
            <w:lang w:eastAsia="fr-FR"/>
          </w:rPr>
          <w:t>202</w:t>
        </w:r>
        <w:r w:rsidR="00016EE3" w:rsidRPr="008744A9">
          <w:rPr>
            <w:rStyle w:val="Lienhypertexte"/>
            <w:rFonts w:cstheme="minorHAnsi"/>
            <w:sz w:val="20"/>
            <w:szCs w:val="20"/>
            <w:lang w:eastAsia="fr-FR"/>
          </w:rPr>
          <w:t>2</w:t>
        </w:r>
      </w:hyperlink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A46862">
        <w:rPr>
          <w:rFonts w:cstheme="minorHAnsi"/>
          <w:sz w:val="20"/>
          <w:szCs w:val="20"/>
          <w:lang w:eastAsia="fr-FR"/>
        </w:rPr>
        <w:t>–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  <w:r w:rsidR="00A46862">
        <w:rPr>
          <w:rFonts w:cstheme="minorHAnsi"/>
          <w:sz w:val="20"/>
          <w:szCs w:val="20"/>
          <w:lang w:eastAsia="fr-FR"/>
        </w:rPr>
        <w:t xml:space="preserve"> </w:t>
      </w:r>
    </w:p>
    <w:p w14:paraId="3FBB9912" w14:textId="77777777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>Le SIMV a renouvelé son appel à publications scientifiques Edition 2022 pour concourir au </w:t>
      </w:r>
      <w:r w:rsidRPr="007628D8">
        <w:rPr>
          <w:rFonts w:cstheme="minorHAnsi"/>
          <w:b/>
          <w:bCs/>
          <w:sz w:val="20"/>
          <w:szCs w:val="20"/>
        </w:rPr>
        <w:t xml:space="preserve">prix spécial recherche </w:t>
      </w:r>
      <w:proofErr w:type="spellStart"/>
      <w:r w:rsidRPr="007628D8">
        <w:rPr>
          <w:rFonts w:cstheme="minorHAnsi"/>
          <w:b/>
          <w:bCs/>
          <w:sz w:val="20"/>
          <w:szCs w:val="20"/>
        </w:rPr>
        <w:t>Ecoantibio</w:t>
      </w:r>
      <w:proofErr w:type="spellEnd"/>
      <w:r w:rsidRPr="007628D8">
        <w:rPr>
          <w:rFonts w:cstheme="minorHAnsi"/>
          <w:i/>
          <w:iCs/>
          <w:sz w:val="20"/>
          <w:szCs w:val="20"/>
        </w:rPr>
        <w:t>.</w:t>
      </w:r>
    </w:p>
    <w:p w14:paraId="1AEC3071" w14:textId="77777777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>Ce Prix est destiné à distinguer le travail de recherche publié par un étudiant ou un chercheur répondant aux critères suivants :</w:t>
      </w:r>
    </w:p>
    <w:p w14:paraId="720B1DEA" w14:textId="77777777" w:rsidR="007628D8" w:rsidRPr="00217B7F" w:rsidRDefault="007628D8" w:rsidP="00217B7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17B7F">
        <w:rPr>
          <w:rFonts w:cstheme="minorHAnsi"/>
          <w:sz w:val="20"/>
          <w:szCs w:val="20"/>
        </w:rPr>
        <w:t>Travaux mettant en valeur l’impact positif de la vaccination</w:t>
      </w:r>
    </w:p>
    <w:p w14:paraId="2F87830F" w14:textId="77777777" w:rsidR="007628D8" w:rsidRPr="00217B7F" w:rsidRDefault="007628D8" w:rsidP="00217B7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17B7F">
        <w:rPr>
          <w:rFonts w:cstheme="minorHAnsi"/>
          <w:sz w:val="20"/>
          <w:szCs w:val="20"/>
        </w:rPr>
        <w:t>Travaux mettant en valeur l’impact positif d’autres solutions thérapeutiques innovantes (algues, peptides, probiotiques, phages…) en matière de réduction du risque d’émergence d’antibiorésistance et de réduction du besoin de recourir à la prescription d’antibiotiques.</w:t>
      </w:r>
    </w:p>
    <w:p w14:paraId="7CBBA366" w14:textId="7B5DC6FA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 xml:space="preserve">Voir </w:t>
      </w:r>
      <w:hyperlink r:id="rId14" w:history="1">
        <w:r w:rsidRPr="00217B7F">
          <w:rPr>
            <w:rStyle w:val="Lienhypertexte"/>
            <w:rFonts w:cstheme="minorHAnsi"/>
            <w:sz w:val="20"/>
            <w:szCs w:val="20"/>
          </w:rPr>
          <w:t>ci-joint</w:t>
        </w:r>
      </w:hyperlink>
      <w:r w:rsidRPr="00217B7F">
        <w:rPr>
          <w:rFonts w:cstheme="minorHAnsi"/>
          <w:sz w:val="20"/>
          <w:szCs w:val="20"/>
        </w:rPr>
        <w:t xml:space="preserve"> </w:t>
      </w:r>
      <w:r w:rsidRPr="007628D8">
        <w:rPr>
          <w:rFonts w:cstheme="minorHAnsi"/>
          <w:sz w:val="20"/>
          <w:szCs w:val="20"/>
        </w:rPr>
        <w:t>le Règlement Edition 2022</w:t>
      </w:r>
      <w:r w:rsidR="00217B7F">
        <w:rPr>
          <w:rFonts w:cstheme="minorHAnsi"/>
          <w:sz w:val="20"/>
          <w:szCs w:val="20"/>
        </w:rPr>
        <w:t>.</w:t>
      </w:r>
    </w:p>
    <w:p w14:paraId="45786ECC" w14:textId="77777777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b/>
          <w:bCs/>
          <w:sz w:val="20"/>
          <w:szCs w:val="20"/>
        </w:rPr>
        <w:t>2 publications ont été reçues cette année. Le jury se réunira le 30 aout pour délibérer. </w:t>
      </w:r>
    </w:p>
    <w:p w14:paraId="0B7127B3" w14:textId="446A6CBC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question est posée de la possibilité de déposer encore des publications.</w:t>
      </w:r>
      <w:r w:rsidR="000B4F17">
        <w:rPr>
          <w:rFonts w:cstheme="minorHAnsi"/>
          <w:sz w:val="20"/>
          <w:szCs w:val="20"/>
        </w:rPr>
        <w:t xml:space="preserve"> Si le cas se présente rapidement, nous pourrions les soumettre également au jury.</w:t>
      </w:r>
    </w:p>
    <w:p w14:paraId="6144583F" w14:textId="0862B45C" w:rsidR="00A46862" w:rsidRPr="00A46862" w:rsidRDefault="00A46862" w:rsidP="00A46862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Présentation du réseau d’épidémiosurveillance de l’AFVAC</w:t>
      </w:r>
      <w:r w:rsidR="001167DC">
        <w:rPr>
          <w:rFonts w:cstheme="minorHAnsi"/>
          <w:sz w:val="20"/>
          <w:szCs w:val="20"/>
        </w:rPr>
        <w:t xml:space="preserve"> (JFR/EG)</w:t>
      </w:r>
      <w:r w:rsidR="00EE1E6E">
        <w:rPr>
          <w:rFonts w:cstheme="minorHAnsi"/>
          <w:sz w:val="20"/>
          <w:szCs w:val="20"/>
        </w:rPr>
        <w:t xml:space="preserve"> – </w:t>
      </w:r>
      <w:r w:rsidR="00EE1E6E" w:rsidRPr="00EE1E6E">
        <w:rPr>
          <w:rFonts w:cstheme="minorHAnsi"/>
          <w:i/>
          <w:iCs/>
          <w:color w:val="0070C0"/>
          <w:sz w:val="20"/>
          <w:szCs w:val="20"/>
        </w:rPr>
        <w:t>intervention reportée</w:t>
      </w:r>
      <w:r w:rsidR="000B4F17">
        <w:rPr>
          <w:rFonts w:cstheme="minorHAnsi"/>
          <w:i/>
          <w:iCs/>
          <w:color w:val="0070C0"/>
          <w:sz w:val="20"/>
          <w:szCs w:val="20"/>
        </w:rPr>
        <w:t xml:space="preserve"> au prochain copil.</w:t>
      </w:r>
    </w:p>
    <w:p w14:paraId="387F763A" w14:textId="0F9A6189" w:rsidR="00DC4882" w:rsidRPr="007D5EA3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FD83E7C" w14:textId="43BD56EB" w:rsidR="00A46862" w:rsidRPr="00A46862" w:rsidRDefault="00A46862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Points d’actualité</w:t>
      </w:r>
      <w:r w:rsidR="00BE12BE">
        <w:rPr>
          <w:rFonts w:eastAsia="Times New Roman" w:cstheme="minorHAnsi"/>
          <w:sz w:val="20"/>
          <w:szCs w:val="20"/>
          <w:lang w:eastAsia="fr-FR"/>
        </w:rPr>
        <w:t xml:space="preserve"> (</w:t>
      </w:r>
      <w:proofErr w:type="spellStart"/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r w:rsidR="00D83622">
        <w:rPr>
          <w:rFonts w:eastAsia="Times New Roman" w:cstheme="minorHAnsi"/>
          <w:sz w:val="20"/>
          <w:szCs w:val="20"/>
          <w:lang w:eastAsia="fr-FR"/>
        </w:rPr>
        <w:t>h.</w:t>
      </w:r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proofErr w:type="spellEnd"/>
      <w:r w:rsidR="00F322E5">
        <w:rPr>
          <w:rFonts w:eastAsia="Times New Roman" w:cstheme="minorHAnsi"/>
          <w:sz w:val="20"/>
          <w:szCs w:val="20"/>
          <w:lang w:eastAsia="fr-FR"/>
        </w:rPr>
        <w:t>)</w:t>
      </w:r>
    </w:p>
    <w:p w14:paraId="62444146" w14:textId="630A4A04" w:rsidR="00C5198A" w:rsidRDefault="00F322E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CC </w:t>
      </w:r>
      <w:r w:rsidRPr="006A6D4E">
        <w:rPr>
          <w:rFonts w:eastAsia="Times New Roman" w:cstheme="minorHAnsi"/>
          <w:sz w:val="20"/>
          <w:szCs w:val="20"/>
          <w:lang w:eastAsia="fr-FR"/>
        </w:rPr>
        <w:t xml:space="preserve">présente </w:t>
      </w:r>
      <w:r>
        <w:rPr>
          <w:rFonts w:eastAsia="Times New Roman" w:cstheme="minorHAnsi"/>
          <w:sz w:val="20"/>
          <w:szCs w:val="20"/>
          <w:lang w:eastAsia="fr-FR"/>
        </w:rPr>
        <w:t>les « </w:t>
      </w:r>
      <w:hyperlink r:id="rId15" w:history="1">
        <w:r w:rsidRPr="006A6D4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Données épidémiologiques sur la résistance aux anthelminthiques </w:t>
        </w:r>
      </w:hyperlink>
      <w:r>
        <w:rPr>
          <w:rFonts w:eastAsia="Times New Roman" w:cstheme="minorHAnsi"/>
          <w:sz w:val="20"/>
          <w:szCs w:val="20"/>
          <w:lang w:eastAsia="fr-FR"/>
        </w:rPr>
        <w:t>»</w:t>
      </w:r>
      <w:r w:rsidR="008064CC">
        <w:rPr>
          <w:rFonts w:eastAsia="Times New Roman" w:cstheme="minorHAnsi"/>
          <w:sz w:val="20"/>
          <w:szCs w:val="20"/>
          <w:lang w:eastAsia="fr-FR"/>
        </w:rPr>
        <w:t>.</w:t>
      </w:r>
    </w:p>
    <w:p w14:paraId="05D4A0F6" w14:textId="6D7F2799" w:rsidR="008A73E7" w:rsidRDefault="008A73E7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Ces données montrent une situation alarmante dans les élevages de petits ruminants laitiers en France</w:t>
      </w:r>
      <w:r w:rsidR="003357F4">
        <w:rPr>
          <w:rFonts w:eastAsia="Times New Roman" w:cstheme="minorHAnsi"/>
          <w:sz w:val="20"/>
          <w:szCs w:val="20"/>
          <w:lang w:eastAsia="fr-FR"/>
        </w:rPr>
        <w:t xml:space="preserve"> et le besoin de données en élevage laitiers et allaitant.</w:t>
      </w:r>
    </w:p>
    <w:p w14:paraId="60F9C11D" w14:textId="423A1684" w:rsidR="003D0399" w:rsidRDefault="003D0399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Lors des échanges, sont évoqués :</w:t>
      </w:r>
    </w:p>
    <w:p w14:paraId="497E972D" w14:textId="7868BCDC" w:rsidR="003D0399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L’absence de recul sur la mise en œuvre de la recommandation de la stratégie préconisée par la FAO d’association de molécules reprise par une note de l’EMA.</w:t>
      </w:r>
    </w:p>
    <w:p w14:paraId="652236A3" w14:textId="6B29ACB5" w:rsidR="0073330C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La possibilité d’une inversion dans des élevages multirésistants sur la base des données néozélandaises </w:t>
      </w:r>
    </w:p>
    <w:p w14:paraId="6590A076" w14:textId="27865521" w:rsidR="0073330C" w:rsidRPr="003D0399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Une pharmacovigilance insuffisante et peu représentative qui ne permet pas à l’Agence de prendre des décisions.</w:t>
      </w:r>
    </w:p>
    <w:p w14:paraId="421389C0" w14:textId="2CAEB6B8" w:rsidR="008064CC" w:rsidRDefault="00A234B4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Action MCS : transmission au groupe de travail de cette présentation et identification d’une réunion à la rentrée.</w:t>
      </w:r>
    </w:p>
    <w:p w14:paraId="45A47242" w14:textId="50C01768" w:rsidR="00F72605" w:rsidRDefault="00F7260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44ECAEB" w14:textId="0DCB86EB" w:rsidR="00F72605" w:rsidRDefault="00F7260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0C4F666" w14:textId="12CEDF63" w:rsidR="00B96C16" w:rsidRDefault="000266E9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hyperlink r:id="rId16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>–</w:t>
      </w:r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JPO</w:t>
      </w:r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7" w:history="1">
        <w:r w:rsidR="00036B87" w:rsidRPr="00554726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présentation</w:t>
        </w:r>
      </w:hyperlink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>)</w:t>
      </w:r>
    </w:p>
    <w:p w14:paraId="48A74EF1" w14:textId="17E42734" w:rsidR="00BE12BE" w:rsidRDefault="00BE12BE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D7A2B">
        <w:rPr>
          <w:rFonts w:eastAsia="Times New Roman" w:cstheme="minorHAnsi"/>
          <w:sz w:val="20"/>
          <w:szCs w:val="20"/>
          <w:lang w:eastAsia="fr-FR"/>
        </w:rPr>
        <w:t xml:space="preserve">Points </w:t>
      </w:r>
      <w:r w:rsidR="00A54AB9" w:rsidRPr="00BD7A2B">
        <w:rPr>
          <w:rFonts w:eastAsia="Times New Roman" w:cstheme="minorHAnsi"/>
          <w:sz w:val="20"/>
          <w:szCs w:val="20"/>
          <w:lang w:eastAsia="fr-FR"/>
        </w:rPr>
        <w:t>d’actualité</w:t>
      </w:r>
      <w:r w:rsidR="003C674A" w:rsidRPr="00BD7A2B">
        <w:rPr>
          <w:rFonts w:eastAsia="Times New Roman" w:cstheme="minorHAnsi"/>
          <w:sz w:val="20"/>
          <w:szCs w:val="20"/>
          <w:lang w:eastAsia="fr-FR"/>
        </w:rPr>
        <w:t xml:space="preserve"> (LB – Anses)</w:t>
      </w:r>
      <w:r w:rsidR="001167DC" w:rsidRPr="00BD7A2B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26C0C252" w14:textId="36D740C5" w:rsidR="00B96C16" w:rsidRDefault="00B96C16" w:rsidP="00B96C1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L’actualité porte :</w:t>
      </w:r>
    </w:p>
    <w:p w14:paraId="7ADC8819" w14:textId="107E83C9" w:rsidR="00B96C16" w:rsidRDefault="00B96C16" w:rsidP="00B96C1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Sur l’espèce Lapins</w:t>
      </w:r>
      <w:r w:rsidR="007D0152">
        <w:rPr>
          <w:rFonts w:eastAsia="Times New Roman" w:cstheme="minorHAnsi"/>
          <w:sz w:val="20"/>
          <w:szCs w:val="20"/>
          <w:lang w:eastAsia="fr-FR"/>
        </w:rPr>
        <w:t>. Action SIMV pour traduction et diffusion au niveau des adhérents et du réseau européen (AHE et ACCESS MEDVET)</w:t>
      </w:r>
    </w:p>
    <w:p w14:paraId="60DA8ED6" w14:textId="1D7DAEC0" w:rsidR="00B96C16" w:rsidRDefault="00B96C16" w:rsidP="00B96C1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La valorisation de l’expérience acquise en termes de typologie des gaps</w:t>
      </w:r>
      <w:r w:rsidR="00FE291E">
        <w:rPr>
          <w:rFonts w:eastAsia="Times New Roman" w:cstheme="minorHAnsi"/>
          <w:sz w:val="20"/>
          <w:szCs w:val="20"/>
          <w:lang w:eastAsia="fr-FR"/>
        </w:rPr>
        <w:t xml:space="preserve"> (poster présenté aux JNGTV).</w:t>
      </w:r>
    </w:p>
    <w:p w14:paraId="42A31B7E" w14:textId="7E61F1F8" w:rsidR="007D0152" w:rsidRDefault="007D0152" w:rsidP="007D015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Le nouveau Règlement sur le médicament vétérinaire s’était fixé comme objectif de répondre aux besoins du marché non couvert.</w:t>
      </w:r>
      <w:r w:rsidR="0067012E">
        <w:rPr>
          <w:rFonts w:eastAsia="Times New Roman" w:cstheme="minorHAnsi"/>
          <w:sz w:val="20"/>
          <w:szCs w:val="20"/>
          <w:lang w:eastAsia="fr-FR"/>
        </w:rPr>
        <w:t xml:space="preserve"> La cartographie des gaps pourrait donner une base intéressante pour suivre l’impact de nouveau règlement.</w:t>
      </w:r>
    </w:p>
    <w:p w14:paraId="0E8CAEC2" w14:textId="765792DC" w:rsidR="00FA6F2A" w:rsidRPr="007D0152" w:rsidRDefault="00FA6F2A" w:rsidP="007D015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L’Espagne pourrait disposer d’une cartographie similaire. Il serait intéressant de se comparer</w:t>
      </w:r>
      <w:r w:rsidR="00956859">
        <w:rPr>
          <w:rFonts w:eastAsia="Times New Roman" w:cstheme="minorHAnsi"/>
          <w:sz w:val="20"/>
          <w:szCs w:val="20"/>
          <w:lang w:eastAsia="fr-FR"/>
        </w:rPr>
        <w:t>, voire de coopérer.</w:t>
      </w:r>
    </w:p>
    <w:p w14:paraId="5BDABA7B" w14:textId="49974367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  <w:r w:rsidR="001167DC">
        <w:rPr>
          <w:rFonts w:eastAsia="Times New Roman" w:cstheme="minorHAnsi"/>
          <w:sz w:val="20"/>
          <w:szCs w:val="20"/>
          <w:lang w:eastAsia="fr-FR"/>
        </w:rPr>
        <w:t xml:space="preserve"> (JPO-Anses)</w:t>
      </w:r>
    </w:p>
    <w:p w14:paraId="198D9B8E" w14:textId="5837CD4B" w:rsidR="0067012E" w:rsidRPr="0067012E" w:rsidRDefault="0067012E" w:rsidP="0067012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Les p</w:t>
      </w:r>
      <w:r w:rsidRPr="0067012E">
        <w:rPr>
          <w:rFonts w:cstheme="minorHAnsi"/>
          <w:bCs/>
          <w:sz w:val="20"/>
          <w:szCs w:val="20"/>
        </w:rPr>
        <w:t>rochaines étapes</w:t>
      </w:r>
      <w:r>
        <w:rPr>
          <w:rFonts w:cstheme="minorHAnsi"/>
          <w:bCs/>
          <w:sz w:val="20"/>
          <w:szCs w:val="20"/>
        </w:rPr>
        <w:t xml:space="preserve"> sont :</w:t>
      </w:r>
    </w:p>
    <w:p w14:paraId="68954FC1" w14:textId="391D811A" w:rsidR="0067012E" w:rsidRPr="0067012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7012E">
        <w:rPr>
          <w:rFonts w:cstheme="minorHAnsi"/>
          <w:bCs/>
          <w:sz w:val="20"/>
          <w:szCs w:val="20"/>
        </w:rPr>
        <w:t>validation du mandat pour avis EMA sur BPF médicament et API</w:t>
      </w:r>
    </w:p>
    <w:p w14:paraId="43218FA8" w14:textId="3BEEA653" w:rsidR="0067012E" w:rsidRPr="0067012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7012E">
        <w:rPr>
          <w:rFonts w:cstheme="minorHAnsi"/>
          <w:bCs/>
          <w:sz w:val="20"/>
          <w:szCs w:val="20"/>
        </w:rPr>
        <w:t>Rapport sur le traitement des équidés (pour 2025) – consultant en 2023</w:t>
      </w:r>
    </w:p>
    <w:p w14:paraId="6D28C824" w14:textId="0D9CCE73" w:rsidR="005F55DA" w:rsidRPr="0096759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fr-FR"/>
        </w:rPr>
      </w:pPr>
      <w:r w:rsidRPr="0067012E">
        <w:rPr>
          <w:rFonts w:cstheme="minorHAnsi"/>
          <w:bCs/>
          <w:sz w:val="20"/>
          <w:szCs w:val="20"/>
        </w:rPr>
        <w:t>Rapport médicament à base de plantes (pour 2027) – consultant en 2024</w:t>
      </w:r>
      <w:r w:rsidR="00AE15EE" w:rsidRPr="0067012E">
        <w:rPr>
          <w:rFonts w:cstheme="minorHAnsi"/>
          <w:bCs/>
          <w:sz w:val="20"/>
          <w:szCs w:val="20"/>
        </w:rPr>
        <w:t>GT 2 Emergences</w:t>
      </w:r>
      <w:r w:rsidR="00B93FF2" w:rsidRPr="0067012E">
        <w:rPr>
          <w:rFonts w:cstheme="minorHAnsi"/>
          <w:bCs/>
          <w:sz w:val="20"/>
          <w:szCs w:val="20"/>
        </w:rPr>
        <w:t xml:space="preserve"> </w:t>
      </w:r>
      <w:r w:rsidR="005D4646" w:rsidRPr="0067012E">
        <w:rPr>
          <w:rFonts w:cstheme="minorHAnsi"/>
          <w:bCs/>
          <w:sz w:val="20"/>
          <w:szCs w:val="20"/>
        </w:rPr>
        <w:t>–</w:t>
      </w:r>
      <w:r w:rsidR="00AE15EE" w:rsidRPr="0067012E">
        <w:rPr>
          <w:rFonts w:cstheme="minorHAnsi"/>
          <w:bCs/>
          <w:sz w:val="20"/>
          <w:szCs w:val="20"/>
        </w:rPr>
        <w:t xml:space="preserve"> </w:t>
      </w:r>
      <w:r w:rsidR="00D07033" w:rsidRPr="0067012E">
        <w:rPr>
          <w:rFonts w:cstheme="minorHAnsi"/>
          <w:bCs/>
          <w:sz w:val="20"/>
          <w:szCs w:val="20"/>
        </w:rPr>
        <w:t>NV</w:t>
      </w:r>
      <w:r w:rsidR="005F55DA" w:rsidRPr="0067012E">
        <w:rPr>
          <w:rFonts w:cstheme="minorHAnsi"/>
          <w:bCs/>
          <w:sz w:val="20"/>
          <w:szCs w:val="20"/>
        </w:rPr>
        <w:t>-</w:t>
      </w:r>
      <w:r w:rsidR="007D5EA3" w:rsidRPr="0067012E">
        <w:rPr>
          <w:rFonts w:cstheme="minorHAnsi"/>
          <w:bCs/>
          <w:sz w:val="20"/>
          <w:szCs w:val="20"/>
        </w:rPr>
        <w:t>PAH</w:t>
      </w:r>
    </w:p>
    <w:p w14:paraId="1116FB16" w14:textId="04A1DC8D" w:rsidR="0096759E" w:rsidRPr="0096759E" w:rsidRDefault="0096759E" w:rsidP="0096759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Les prochains Décrets sont :</w:t>
      </w:r>
    </w:p>
    <w:p w14:paraId="39AB31C4" w14:textId="52C7FD6B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Consultation partie AMM jusqu’à fin Juin</w:t>
      </w:r>
    </w:p>
    <w:p w14:paraId="77A0FD92" w14:textId="26EF6C0F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Consultation partie établissement/publicité jusqu’au 11 juillet</w:t>
      </w:r>
    </w:p>
    <w:p w14:paraId="53A8D43D" w14:textId="10AC66FD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Partie prescription : en cours de rédaction</w:t>
      </w:r>
    </w:p>
    <w:p w14:paraId="7966835B" w14:textId="689BD102" w:rsidR="0096759E" w:rsidRPr="0096759E" w:rsidRDefault="0096759E" w:rsidP="0096759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 xml:space="preserve">Enfin, JPO revient sur les principales réalisations de la présidence française de l’Union européenne et le dossier </w:t>
      </w:r>
      <w:proofErr w:type="spellStart"/>
      <w:r w:rsidRPr="0096759E">
        <w:rPr>
          <w:rFonts w:cstheme="minorHAnsi"/>
          <w:bCs/>
          <w:sz w:val="20"/>
          <w:szCs w:val="20"/>
        </w:rPr>
        <w:t>BigData</w:t>
      </w:r>
      <w:proofErr w:type="spellEnd"/>
      <w:r w:rsidRPr="0096759E">
        <w:rPr>
          <w:rFonts w:cstheme="minorHAnsi"/>
          <w:bCs/>
          <w:sz w:val="20"/>
          <w:szCs w:val="20"/>
        </w:rPr>
        <w:t>.</w:t>
      </w:r>
      <w:r w:rsidR="00956859">
        <w:rPr>
          <w:rFonts w:cstheme="minorHAnsi"/>
          <w:bCs/>
          <w:sz w:val="20"/>
          <w:szCs w:val="20"/>
        </w:rPr>
        <w:t xml:space="preserve"> Un nouveau forum des parties prenantes est programmé pour le 23 novembre 2022 pour ce dernier sujet.</w:t>
      </w:r>
    </w:p>
    <w:p w14:paraId="64844E91" w14:textId="0A0745E5" w:rsidR="00730862" w:rsidRPr="00CE2C66" w:rsidRDefault="00730862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>Retour et partage d’expérience sur adénocarcinome</w:t>
      </w:r>
      <w:r w:rsidR="00642133" w:rsidRPr="00677561">
        <w:rPr>
          <w:sz w:val="20"/>
          <w:szCs w:val="20"/>
        </w:rPr>
        <w:t xml:space="preserve"> </w:t>
      </w:r>
      <w:r w:rsidRPr="00677561">
        <w:rPr>
          <w:sz w:val="20"/>
          <w:szCs w:val="20"/>
        </w:rPr>
        <w:t>pulmonaire (viro-induit) des petits ruminants </w:t>
      </w:r>
      <w:r w:rsidR="000575CF" w:rsidRPr="00677561">
        <w:rPr>
          <w:sz w:val="20"/>
          <w:szCs w:val="20"/>
        </w:rPr>
        <w:t>(Caroline Leroux – unité IVPC INRAE)</w:t>
      </w:r>
    </w:p>
    <w:p w14:paraId="5411228E" w14:textId="037DD24B" w:rsidR="00CE2C66" w:rsidRDefault="00CE2C66" w:rsidP="00CE2C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La </w:t>
      </w:r>
      <w:hyperlink r:id="rId18" w:history="1">
        <w:r w:rsidRPr="005547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</w:t>
        </w:r>
      </w:hyperlink>
      <w:r w:rsidRPr="00554726">
        <w:rPr>
          <w:rFonts w:eastAsia="Times New Roman" w:cstheme="minorHAnsi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>de Caroline Leroux est en lien. Elle met en évidence le besoin de tests de diagnostics</w:t>
      </w:r>
      <w:r w:rsidR="002B38D5">
        <w:rPr>
          <w:rFonts w:eastAsia="Times New Roman" w:cstheme="minorHAnsi"/>
          <w:sz w:val="20"/>
          <w:szCs w:val="20"/>
          <w:lang w:eastAsia="fr-FR"/>
        </w:rPr>
        <w:t xml:space="preserve"> et de traitements</w:t>
      </w:r>
      <w:r w:rsidR="00982782">
        <w:rPr>
          <w:rFonts w:eastAsia="Times New Roman" w:cstheme="minorHAnsi"/>
          <w:sz w:val="20"/>
          <w:szCs w:val="20"/>
          <w:lang w:eastAsia="fr-FR"/>
        </w:rPr>
        <w:t>. Les retours du Réseau RFSA lui seront très précieux compte tenu de la progression ressentie de cette maladie que la Chine vient de classer comme maladie émergente.</w:t>
      </w:r>
    </w:p>
    <w:p w14:paraId="484F98E0" w14:textId="3C29FC66" w:rsidR="002B38D5" w:rsidRPr="00234449" w:rsidRDefault="002B38D5" w:rsidP="00CE2C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La plateforme ESA ne l’a pas encore cartographiée. Le copil remercie Caroline Leroux pour la qualité de son travail et invite les parties prenantes intéressées à la contacter</w:t>
      </w:r>
      <w:r w:rsidR="002E690B">
        <w:rPr>
          <w:rFonts w:eastAsia="Times New Roman" w:cstheme="minorHAnsi"/>
          <w:sz w:val="20"/>
          <w:szCs w:val="20"/>
          <w:lang w:eastAsia="fr-FR"/>
        </w:rPr>
        <w:t xml:space="preserve"> (</w:t>
      </w:r>
      <w:r w:rsidR="002E690B" w:rsidRPr="00234449">
        <w:rPr>
          <w:rFonts w:eastAsia="Times New Roman" w:cstheme="minorHAnsi"/>
          <w:sz w:val="20"/>
          <w:szCs w:val="20"/>
          <w:lang w:eastAsia="fr-FR"/>
        </w:rPr>
        <w:t>coordonnées mail :</w:t>
      </w:r>
      <w:r w:rsidR="00234449" w:rsidRPr="00234449">
        <w:rPr>
          <w:rFonts w:eastAsia="Times New Roman" w:cstheme="minorHAnsi"/>
          <w:sz w:val="20"/>
          <w:szCs w:val="20"/>
          <w:lang w:eastAsia="fr-FR"/>
        </w:rPr>
        <w:t xml:space="preserve"> </w:t>
      </w:r>
      <w:hyperlink r:id="rId19" w:history="1">
        <w:r w:rsidR="00234449" w:rsidRPr="0010640B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caroline.leroux@univ-lyon1.fr</w:t>
        </w:r>
      </w:hyperlink>
      <w:r w:rsidR="002E690B" w:rsidRPr="00234449">
        <w:rPr>
          <w:rFonts w:eastAsia="Times New Roman" w:cstheme="minorHAnsi"/>
          <w:sz w:val="20"/>
          <w:szCs w:val="20"/>
          <w:lang w:eastAsia="fr-FR"/>
        </w:rPr>
        <w:t>)</w:t>
      </w:r>
    </w:p>
    <w:p w14:paraId="3817CA1D" w14:textId="7FBAEC5C" w:rsidR="00252498" w:rsidRPr="00677561" w:rsidRDefault="000266E9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Style w:val="Lienhypertexte"/>
          <w:rFonts w:cstheme="minorHAnsi"/>
          <w:color w:val="auto"/>
          <w:sz w:val="20"/>
          <w:szCs w:val="20"/>
          <w:u w:val="none"/>
        </w:rPr>
      </w:pPr>
      <w:hyperlink r:id="rId20" w:history="1">
        <w:r w:rsidR="00D83622" w:rsidRPr="00D81EB0">
          <w:rPr>
            <w:rStyle w:val="Lienhypertexte"/>
            <w:sz w:val="20"/>
            <w:szCs w:val="20"/>
          </w:rPr>
          <w:t>IAHP</w:t>
        </w:r>
      </w:hyperlink>
      <w:r w:rsidR="00D83622" w:rsidRPr="00677561">
        <w:rPr>
          <w:sz w:val="20"/>
          <w:szCs w:val="20"/>
        </w:rPr>
        <w:t xml:space="preserve"> (CD- ANSES)</w:t>
      </w:r>
    </w:p>
    <w:p w14:paraId="4E6A6E30" w14:textId="7B6063E3" w:rsidR="006036C1" w:rsidRPr="00677561" w:rsidRDefault="000266E9" w:rsidP="00D931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1" w:history="1">
        <w:r w:rsidR="00D93167" w:rsidRPr="00D81EB0">
          <w:rPr>
            <w:rStyle w:val="Lienhypertexte"/>
            <w:sz w:val="20"/>
            <w:szCs w:val="20"/>
          </w:rPr>
          <w:t>PPA</w:t>
        </w:r>
      </w:hyperlink>
      <w:r w:rsidR="00D93167" w:rsidRPr="00677561">
        <w:rPr>
          <w:sz w:val="20"/>
          <w:szCs w:val="20"/>
        </w:rPr>
        <w:t xml:space="preserve"> </w:t>
      </w:r>
      <w:r w:rsidR="00D83622" w:rsidRPr="00677561">
        <w:rPr>
          <w:sz w:val="20"/>
          <w:szCs w:val="20"/>
        </w:rPr>
        <w:t>(CD- ANSES)</w:t>
      </w:r>
    </w:p>
    <w:p w14:paraId="44CA5EB5" w14:textId="77D2FEF9" w:rsidR="00730862" w:rsidRPr="00677561" w:rsidRDefault="006036C1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information sur </w:t>
      </w:r>
      <w:hyperlink r:id="rId22" w:history="1">
        <w:proofErr w:type="spellStart"/>
        <w:r w:rsidR="005B6D7F" w:rsidRPr="00D81EB0">
          <w:rPr>
            <w:rStyle w:val="Lienhypertexte"/>
            <w:sz w:val="20"/>
            <w:szCs w:val="20"/>
          </w:rPr>
          <w:t>Monkeypox</w:t>
        </w:r>
        <w:proofErr w:type="spellEnd"/>
      </w:hyperlink>
      <w:r w:rsidR="005B6D7F" w:rsidRPr="00677561">
        <w:rPr>
          <w:sz w:val="20"/>
          <w:szCs w:val="20"/>
        </w:rPr>
        <w:t xml:space="preserve"> (</w:t>
      </w:r>
      <w:r w:rsidRPr="00677561">
        <w:rPr>
          <w:sz w:val="20"/>
          <w:szCs w:val="20"/>
        </w:rPr>
        <w:t>CD- ANSES)</w:t>
      </w:r>
    </w:p>
    <w:p w14:paraId="5BF5238A" w14:textId="31261697" w:rsidR="00CE4238" w:rsidRPr="00BD04EC" w:rsidRDefault="00D81EB0" w:rsidP="00BD04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sz w:val="18"/>
          <w:szCs w:val="18"/>
          <w:lang w:eastAsia="fr-FR"/>
        </w:rPr>
        <w:t>F</w:t>
      </w:r>
      <w:r w:rsidR="00BD04EC">
        <w:rPr>
          <w:rFonts w:eastAsia="Times New Roman" w:cstheme="minorHAnsi"/>
          <w:sz w:val="18"/>
          <w:szCs w:val="18"/>
          <w:lang w:eastAsia="fr-FR"/>
        </w:rPr>
        <w:t>aute de temps, les trois présentations de Charlotte Dunoyer (Anses) seront mises sur le site et adressées au copil.</w:t>
      </w:r>
    </w:p>
    <w:bookmarkStart w:id="1" w:name="_Hlk98345403"/>
    <w:p w14:paraId="44FC14A7" w14:textId="248B36FC" w:rsidR="00846973" w:rsidRPr="007D5EA3" w:rsidRDefault="004C3D91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fldChar w:fldCharType="begin"/>
      </w:r>
      <w:r>
        <w:instrText xml:space="preserve"> HYPERLINK "https://www.reseau-francais-sante-animale.net/wp-content/uploads/2021/05/Jennifer-Richardson-ACTUALITES_EUROPEENNES_RFSA_2021_06_18_EN_FIN.pptx" </w:instrText>
      </w:r>
      <w:r>
        <w:fldChar w:fldCharType="separate"/>
      </w:r>
      <w:r w:rsidR="00AE15EE" w:rsidRPr="007D5EA3">
        <w:rPr>
          <w:rFonts w:cstheme="minorHAnsi"/>
          <w:b/>
          <w:sz w:val="20"/>
          <w:szCs w:val="20"/>
        </w:rPr>
        <w:t xml:space="preserve">GT 3 Europe </w:t>
      </w:r>
      <w:r w:rsidR="007A3E1C" w:rsidRPr="007D5EA3">
        <w:rPr>
          <w:rFonts w:cstheme="minorHAnsi"/>
          <w:b/>
          <w:sz w:val="20"/>
          <w:szCs w:val="20"/>
        </w:rPr>
        <w:t>JR</w:t>
      </w:r>
      <w:r>
        <w:rPr>
          <w:rFonts w:cstheme="minorHAnsi"/>
          <w:b/>
          <w:sz w:val="20"/>
          <w:szCs w:val="20"/>
        </w:rPr>
        <w:fldChar w:fldCharType="end"/>
      </w:r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072C8E18" w:rsidR="00CB4374" w:rsidRPr="007D5EA3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974AD">
        <w:rPr>
          <w:rFonts w:cstheme="minorHAnsi"/>
          <w:bCs/>
          <w:sz w:val="20"/>
          <w:szCs w:val="20"/>
        </w:rPr>
        <w:t>Présentation de l’actualité européenne</w:t>
      </w:r>
      <w:r w:rsidR="000C1061" w:rsidRPr="004974AD">
        <w:rPr>
          <w:rFonts w:cstheme="minorHAnsi"/>
          <w:bCs/>
          <w:sz w:val="20"/>
          <w:szCs w:val="20"/>
        </w:rPr>
        <w:t xml:space="preserve"> </w:t>
      </w:r>
      <w:r w:rsidR="00862D85" w:rsidRPr="004974AD">
        <w:rPr>
          <w:rFonts w:cstheme="minorHAnsi"/>
          <w:bCs/>
          <w:sz w:val="20"/>
          <w:szCs w:val="20"/>
        </w:rPr>
        <w:t>–</w:t>
      </w:r>
      <w:r w:rsidR="00FA2E06" w:rsidRPr="004974AD">
        <w:rPr>
          <w:rFonts w:cstheme="minorHAnsi"/>
          <w:bCs/>
          <w:sz w:val="20"/>
          <w:szCs w:val="20"/>
        </w:rPr>
        <w:t xml:space="preserve"> JR</w:t>
      </w:r>
    </w:p>
    <w:bookmarkEnd w:id="1"/>
    <w:p w14:paraId="30D5629D" w14:textId="38482F5A" w:rsidR="00B01459" w:rsidRDefault="00D462CE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462CE">
        <w:rPr>
          <w:rFonts w:cstheme="minorHAnsi"/>
          <w:bCs/>
          <w:sz w:val="20"/>
          <w:szCs w:val="20"/>
        </w:rPr>
        <w:t xml:space="preserve">La </w:t>
      </w:r>
      <w:hyperlink r:id="rId23" w:history="1">
        <w:r w:rsidRPr="004C3D91">
          <w:rPr>
            <w:rStyle w:val="Lienhypertexte"/>
            <w:rFonts w:cstheme="minorHAnsi"/>
            <w:bCs/>
            <w:sz w:val="20"/>
            <w:szCs w:val="20"/>
          </w:rPr>
          <w:t>présentation</w:t>
        </w:r>
      </w:hyperlink>
      <w:r w:rsidRPr="00D462CE">
        <w:rPr>
          <w:rFonts w:cstheme="minorHAnsi"/>
          <w:bCs/>
          <w:sz w:val="20"/>
          <w:szCs w:val="20"/>
        </w:rPr>
        <w:t xml:space="preserve"> de Jennifer Richardson donne une pédagogie des opportunités d’implication dans les programmes européens.</w:t>
      </w:r>
      <w:r>
        <w:rPr>
          <w:rFonts w:cstheme="minorHAnsi"/>
          <w:bCs/>
          <w:sz w:val="20"/>
          <w:szCs w:val="20"/>
        </w:rPr>
        <w:t xml:space="preserve"> Les slides 11 et suivants donnent notamment les prochains appels à projets « alimentation » et « santé » (slide 13 et suivants).</w:t>
      </w:r>
    </w:p>
    <w:p w14:paraId="4FB69BA7" w14:textId="6E1C0400" w:rsidR="00EF7C57" w:rsidRDefault="00EF7C57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Les partenariats européens d’Horizon Europe </w:t>
      </w:r>
      <w:r w:rsidR="004C3B01">
        <w:rPr>
          <w:rFonts w:cstheme="minorHAnsi"/>
          <w:bCs/>
          <w:sz w:val="20"/>
          <w:szCs w:val="20"/>
        </w:rPr>
        <w:t xml:space="preserve">ont reçu un accord de douze Etats membres pour Animal Health and </w:t>
      </w:r>
      <w:proofErr w:type="spellStart"/>
      <w:r w:rsidR="004C3B01">
        <w:rPr>
          <w:rFonts w:cstheme="minorHAnsi"/>
          <w:bCs/>
          <w:sz w:val="20"/>
          <w:szCs w:val="20"/>
        </w:rPr>
        <w:t>Welfare</w:t>
      </w:r>
      <w:proofErr w:type="spellEnd"/>
      <w:r w:rsidR="004C3B01">
        <w:rPr>
          <w:rFonts w:cstheme="minorHAnsi"/>
          <w:bCs/>
          <w:sz w:val="20"/>
          <w:szCs w:val="20"/>
        </w:rPr>
        <w:t xml:space="preserve"> auquel s’ajoute désormais la France.</w:t>
      </w:r>
    </w:p>
    <w:p w14:paraId="43D2563B" w14:textId="4CCF8D6E" w:rsidR="00AC4926" w:rsidRDefault="00AC4926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Elle termine sa présentation par l’impact de la guerre en Ukraine avec le programme « Pause » avec l’accueil des scientifiques ukrainiens en France.</w:t>
      </w:r>
    </w:p>
    <w:p w14:paraId="517194A5" w14:textId="7290F3A0" w:rsidR="00AC4926" w:rsidRPr="00D462CE" w:rsidRDefault="00AC4926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Le copil remercie Jennifer Richardson pour l’intérêt que présente sa synthèse d’un sujet par nature complexe.</w:t>
      </w:r>
    </w:p>
    <w:p w14:paraId="0498100C" w14:textId="0BC933E6" w:rsidR="00AE15EE" w:rsidRPr="007D5EA3" w:rsidRDefault="00AE15EE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5E42288C" w14:textId="192C01DD" w:rsidR="004312DB" w:rsidRDefault="004312DB" w:rsidP="00622124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12DB">
        <w:rPr>
          <w:sz w:val="20"/>
          <w:szCs w:val="20"/>
        </w:rPr>
        <w:t>Intervention de Nicolas LAMOUREUX – Réseau SATT</w:t>
      </w:r>
    </w:p>
    <w:p w14:paraId="48502E16" w14:textId="5459918A" w:rsidR="00622124" w:rsidRDefault="00622124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Nicolas Lamoureux rappelle la composition du réseau SATT et son principe de valorisation.</w:t>
      </w:r>
      <w:r w:rsidR="005C7877">
        <w:rPr>
          <w:sz w:val="20"/>
          <w:szCs w:val="20"/>
        </w:rPr>
        <w:t xml:space="preserve"> Il présente le service de </w:t>
      </w:r>
      <w:proofErr w:type="spellStart"/>
      <w:r w:rsidR="005C7877">
        <w:rPr>
          <w:sz w:val="20"/>
          <w:szCs w:val="20"/>
        </w:rPr>
        <w:t>scooting</w:t>
      </w:r>
      <w:proofErr w:type="spellEnd"/>
      <w:r w:rsidR="005C7877">
        <w:rPr>
          <w:sz w:val="20"/>
          <w:szCs w:val="20"/>
        </w:rPr>
        <w:t xml:space="preserve"> technologique qui permet d’identifier les technologies disponibles sur un champ représentant 80% de la recherche publique française.</w:t>
      </w:r>
    </w:p>
    <w:p w14:paraId="0B314B74" w14:textId="70E6EC10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réseau SATT est associé à BPI France pour accompagner les PME et PMI françaises.</w:t>
      </w:r>
    </w:p>
    <w:p w14:paraId="4124ED86" w14:textId="536989D0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réseau SATT participait dans le passé aux Rencontres de recherche en santé animale. NL mentionne la présence du réseau sur le secteur vétérinaire.</w:t>
      </w:r>
    </w:p>
    <w:p w14:paraId="12D8CE60" w14:textId="624548BB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Deux options sont présentées dans le cadre du RFSA :</w:t>
      </w:r>
    </w:p>
    <w:p w14:paraId="72F5F834" w14:textId="32294B2A" w:rsidR="005F3C55" w:rsidRDefault="005F3C55" w:rsidP="005F3C55">
      <w:pPr>
        <w:pStyle w:val="Paragraphedeliste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Une approche spécifique des industriels</w:t>
      </w:r>
    </w:p>
    <w:p w14:paraId="75355568" w14:textId="17040F1E" w:rsidR="005F3C55" w:rsidRDefault="005F3C55" w:rsidP="005F3C55">
      <w:pPr>
        <w:pStyle w:val="Paragraphedeliste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Une approche générale filières</w:t>
      </w:r>
    </w:p>
    <w:p w14:paraId="11C4BBEE" w14:textId="3233DC1E" w:rsidR="005F3C55" w:rsidRDefault="005F3C55" w:rsidP="005F3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copil remercie NL de sa </w:t>
      </w:r>
      <w:hyperlink r:id="rId24" w:history="1">
        <w:r w:rsidRPr="000266E9">
          <w:rPr>
            <w:rStyle w:val="Lienhypertexte"/>
            <w:sz w:val="20"/>
            <w:szCs w:val="20"/>
          </w:rPr>
          <w:t>présentation</w:t>
        </w:r>
      </w:hyperlink>
      <w:r>
        <w:rPr>
          <w:sz w:val="20"/>
          <w:szCs w:val="20"/>
        </w:rPr>
        <w:t xml:space="preserve"> qui ouvre des perspectives de partenariat auxquelles il conviendra de répondre après consultation des parties prenantes.</w:t>
      </w:r>
    </w:p>
    <w:p w14:paraId="73A3808D" w14:textId="63150477" w:rsidR="00FE5993" w:rsidRPr="007D5EA3" w:rsidRDefault="000266E9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5" w:history="1">
        <w:proofErr w:type="spellStart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660126" w:rsidRPr="008534D4">
        <w:rPr>
          <w:rFonts w:eastAsia="Times New Roman" w:cstheme="minorHAnsi"/>
          <w:sz w:val="20"/>
          <w:szCs w:val="20"/>
          <w:lang w:eastAsia="fr-FR"/>
        </w:rPr>
        <w:t xml:space="preserve"> - </w:t>
      </w:r>
      <w:hyperlink r:id="rId26" w:history="1">
        <w:r w:rsidR="00DE5A76" w:rsidRPr="00D4409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r w:rsidR="00846973" w:rsidRPr="00D4409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ppel à projets</w:t>
        </w:r>
      </w:hyperlink>
      <w:r w:rsidR="00660126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5A3392" w14:textId="42AF5B0A" w:rsidR="00477B7A" w:rsidRDefault="004950E5" w:rsidP="004950E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L’appel à projets a déjà reçu un dossier. L’expérience montre qu’il faut attendre septembre pour voir les dossiers arriver.</w:t>
      </w:r>
    </w:p>
    <w:p w14:paraId="798EF7CC" w14:textId="77777777" w:rsidR="00F72605" w:rsidRDefault="00F72605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518904DE" w14:textId="18727213" w:rsidR="004950E5" w:rsidRPr="004950E5" w:rsidRDefault="00245A8E" w:rsidP="00F805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</w:t>
      </w:r>
      <w:r w:rsidR="00F72605">
        <w:rPr>
          <w:rFonts w:eastAsia="Times New Roman" w:cstheme="minorHAnsi"/>
          <w:b/>
          <w:bCs/>
          <w:sz w:val="20"/>
          <w:szCs w:val="20"/>
          <w:lang w:eastAsia="fr-FR"/>
        </w:rPr>
        <w:t xml:space="preserve"> : </w:t>
      </w:r>
      <w:r w:rsidR="004950E5" w:rsidRPr="004950E5">
        <w:rPr>
          <w:rFonts w:eastAsia="Times New Roman" w:cstheme="minorHAnsi"/>
          <w:sz w:val="20"/>
          <w:szCs w:val="20"/>
          <w:lang w:eastAsia="fr-FR"/>
        </w:rPr>
        <w:t>Une doodle sera envoyé pour déterminer la date du copil d’octobre 2022.</w:t>
      </w:r>
    </w:p>
    <w:sectPr w:rsidR="004950E5" w:rsidRPr="004950E5" w:rsidSect="004C3D91">
      <w:footerReference w:type="default" r:id="rId2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DA69" w14:textId="77777777" w:rsidR="00A322EF" w:rsidRDefault="00A322EF" w:rsidP="000A54E7">
      <w:pPr>
        <w:spacing w:after="0" w:line="240" w:lineRule="auto"/>
      </w:pPr>
      <w:r>
        <w:separator/>
      </w:r>
    </w:p>
  </w:endnote>
  <w:endnote w:type="continuationSeparator" w:id="0">
    <w:p w14:paraId="572D83F8" w14:textId="77777777" w:rsidR="00A322EF" w:rsidRDefault="00A322E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65A3" w14:textId="77777777" w:rsidR="00A322EF" w:rsidRDefault="00A322EF" w:rsidP="000A54E7">
      <w:pPr>
        <w:spacing w:after="0" w:line="240" w:lineRule="auto"/>
      </w:pPr>
      <w:r>
        <w:separator/>
      </w:r>
    </w:p>
  </w:footnote>
  <w:footnote w:type="continuationSeparator" w:id="0">
    <w:p w14:paraId="7DB591F2" w14:textId="77777777" w:rsidR="00A322EF" w:rsidRDefault="00A322E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014390"/>
    <w:multiLevelType w:val="hybridMultilevel"/>
    <w:tmpl w:val="444A4A1A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48A"/>
    <w:multiLevelType w:val="hybridMultilevel"/>
    <w:tmpl w:val="F5A2F938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C6D"/>
    <w:multiLevelType w:val="multilevel"/>
    <w:tmpl w:val="CDF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C7A03"/>
    <w:multiLevelType w:val="hybridMultilevel"/>
    <w:tmpl w:val="0CA20886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9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8"/>
  </w:num>
  <w:num w:numId="2" w16cid:durableId="954361811">
    <w:abstractNumId w:val="20"/>
  </w:num>
  <w:num w:numId="3" w16cid:durableId="130102437">
    <w:abstractNumId w:val="11"/>
  </w:num>
  <w:num w:numId="4" w16cid:durableId="870647861">
    <w:abstractNumId w:val="13"/>
  </w:num>
  <w:num w:numId="5" w16cid:durableId="798694082">
    <w:abstractNumId w:val="19"/>
  </w:num>
  <w:num w:numId="6" w16cid:durableId="1791119622">
    <w:abstractNumId w:val="12"/>
  </w:num>
  <w:num w:numId="7" w16cid:durableId="1359545534">
    <w:abstractNumId w:val="6"/>
  </w:num>
  <w:num w:numId="8" w16cid:durableId="1491404940">
    <w:abstractNumId w:val="17"/>
  </w:num>
  <w:num w:numId="9" w16cid:durableId="1817799274">
    <w:abstractNumId w:val="2"/>
  </w:num>
  <w:num w:numId="10" w16cid:durableId="1239704687">
    <w:abstractNumId w:val="14"/>
  </w:num>
  <w:num w:numId="11" w16cid:durableId="2059353477">
    <w:abstractNumId w:val="21"/>
  </w:num>
  <w:num w:numId="12" w16cid:durableId="449932324">
    <w:abstractNumId w:val="15"/>
  </w:num>
  <w:num w:numId="13" w16cid:durableId="1657151079">
    <w:abstractNumId w:val="7"/>
  </w:num>
  <w:num w:numId="14" w16cid:durableId="1175806599">
    <w:abstractNumId w:val="0"/>
  </w:num>
  <w:num w:numId="15" w16cid:durableId="765928571">
    <w:abstractNumId w:val="16"/>
  </w:num>
  <w:num w:numId="16" w16cid:durableId="1125004388">
    <w:abstractNumId w:val="9"/>
  </w:num>
  <w:num w:numId="17" w16cid:durableId="286356594">
    <w:abstractNumId w:val="8"/>
  </w:num>
  <w:num w:numId="18" w16cid:durableId="1810048138">
    <w:abstractNumId w:val="10"/>
  </w:num>
  <w:num w:numId="19" w16cid:durableId="1286353816">
    <w:abstractNumId w:val="3"/>
  </w:num>
  <w:num w:numId="20" w16cid:durableId="1486315397">
    <w:abstractNumId w:val="4"/>
  </w:num>
  <w:num w:numId="21" w16cid:durableId="691879142">
    <w:abstractNumId w:val="1"/>
  </w:num>
  <w:num w:numId="22" w16cid:durableId="61455949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6E9"/>
    <w:rsid w:val="00026ED0"/>
    <w:rsid w:val="000328CB"/>
    <w:rsid w:val="00032960"/>
    <w:rsid w:val="00034F8D"/>
    <w:rsid w:val="00036B87"/>
    <w:rsid w:val="0004226A"/>
    <w:rsid w:val="00046752"/>
    <w:rsid w:val="000575CF"/>
    <w:rsid w:val="00063743"/>
    <w:rsid w:val="00064B09"/>
    <w:rsid w:val="00066544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A59F1"/>
    <w:rsid w:val="000B1D3B"/>
    <w:rsid w:val="000B4F17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B7F"/>
    <w:rsid w:val="00217D8E"/>
    <w:rsid w:val="00217E48"/>
    <w:rsid w:val="002204E1"/>
    <w:rsid w:val="002204E8"/>
    <w:rsid w:val="00231B84"/>
    <w:rsid w:val="00232D92"/>
    <w:rsid w:val="00233E33"/>
    <w:rsid w:val="00234449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C6"/>
    <w:rsid w:val="002B1C2F"/>
    <w:rsid w:val="002B38D5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690B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57F4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B68DC"/>
    <w:rsid w:val="003C674A"/>
    <w:rsid w:val="003C750D"/>
    <w:rsid w:val="003D0399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12DB"/>
    <w:rsid w:val="00433B78"/>
    <w:rsid w:val="004358E0"/>
    <w:rsid w:val="00435929"/>
    <w:rsid w:val="00437827"/>
    <w:rsid w:val="00443352"/>
    <w:rsid w:val="00444693"/>
    <w:rsid w:val="00444E4F"/>
    <w:rsid w:val="00450271"/>
    <w:rsid w:val="004524D1"/>
    <w:rsid w:val="00453214"/>
    <w:rsid w:val="004559CB"/>
    <w:rsid w:val="00455E02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50E5"/>
    <w:rsid w:val="0049627D"/>
    <w:rsid w:val="004966CB"/>
    <w:rsid w:val="004974AD"/>
    <w:rsid w:val="004A2B4D"/>
    <w:rsid w:val="004A3F1A"/>
    <w:rsid w:val="004B20BA"/>
    <w:rsid w:val="004B3D5F"/>
    <w:rsid w:val="004B3FC0"/>
    <w:rsid w:val="004B59FD"/>
    <w:rsid w:val="004B6312"/>
    <w:rsid w:val="004B7D1A"/>
    <w:rsid w:val="004C26C8"/>
    <w:rsid w:val="004C3B01"/>
    <w:rsid w:val="004C3D91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35593"/>
    <w:rsid w:val="00544378"/>
    <w:rsid w:val="005456BF"/>
    <w:rsid w:val="00545BC8"/>
    <w:rsid w:val="00546057"/>
    <w:rsid w:val="005508EA"/>
    <w:rsid w:val="00552197"/>
    <w:rsid w:val="00554726"/>
    <w:rsid w:val="00554F2C"/>
    <w:rsid w:val="005611C1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B6D7F"/>
    <w:rsid w:val="005C3FF9"/>
    <w:rsid w:val="005C5268"/>
    <w:rsid w:val="005C60B8"/>
    <w:rsid w:val="005C6EFB"/>
    <w:rsid w:val="005C7877"/>
    <w:rsid w:val="005C788D"/>
    <w:rsid w:val="005D4646"/>
    <w:rsid w:val="005E0431"/>
    <w:rsid w:val="005E2E89"/>
    <w:rsid w:val="005E5074"/>
    <w:rsid w:val="005E7424"/>
    <w:rsid w:val="005E76FC"/>
    <w:rsid w:val="005F2A88"/>
    <w:rsid w:val="005F3C55"/>
    <w:rsid w:val="005F55DA"/>
    <w:rsid w:val="0060184E"/>
    <w:rsid w:val="00602D36"/>
    <w:rsid w:val="00603563"/>
    <w:rsid w:val="006036C1"/>
    <w:rsid w:val="00607B66"/>
    <w:rsid w:val="00614927"/>
    <w:rsid w:val="00614EDB"/>
    <w:rsid w:val="00620029"/>
    <w:rsid w:val="006204DE"/>
    <w:rsid w:val="00621CE9"/>
    <w:rsid w:val="00622124"/>
    <w:rsid w:val="006228E0"/>
    <w:rsid w:val="0063241E"/>
    <w:rsid w:val="00633341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012E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97D"/>
    <w:rsid w:val="006A49FD"/>
    <w:rsid w:val="006A5564"/>
    <w:rsid w:val="006A6D4E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330C"/>
    <w:rsid w:val="00735A66"/>
    <w:rsid w:val="0073603D"/>
    <w:rsid w:val="007414FF"/>
    <w:rsid w:val="00744556"/>
    <w:rsid w:val="00745941"/>
    <w:rsid w:val="00750523"/>
    <w:rsid w:val="00751173"/>
    <w:rsid w:val="0075272B"/>
    <w:rsid w:val="00756970"/>
    <w:rsid w:val="00756A70"/>
    <w:rsid w:val="00756C2C"/>
    <w:rsid w:val="007628D8"/>
    <w:rsid w:val="00766BF1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0152"/>
    <w:rsid w:val="007D4E8C"/>
    <w:rsid w:val="007D5EA3"/>
    <w:rsid w:val="007E6562"/>
    <w:rsid w:val="007F2B8A"/>
    <w:rsid w:val="007F4C46"/>
    <w:rsid w:val="007F4E23"/>
    <w:rsid w:val="007F5589"/>
    <w:rsid w:val="007F5603"/>
    <w:rsid w:val="007F5CEA"/>
    <w:rsid w:val="007F5E64"/>
    <w:rsid w:val="00801753"/>
    <w:rsid w:val="00804157"/>
    <w:rsid w:val="0080511F"/>
    <w:rsid w:val="008064CC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744A9"/>
    <w:rsid w:val="00880EC6"/>
    <w:rsid w:val="0088410B"/>
    <w:rsid w:val="00885D0A"/>
    <w:rsid w:val="00892088"/>
    <w:rsid w:val="008926CA"/>
    <w:rsid w:val="008A21B9"/>
    <w:rsid w:val="008A336C"/>
    <w:rsid w:val="008A3588"/>
    <w:rsid w:val="008A73E7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859"/>
    <w:rsid w:val="00956A1A"/>
    <w:rsid w:val="00962E7F"/>
    <w:rsid w:val="0096759E"/>
    <w:rsid w:val="00967AA6"/>
    <w:rsid w:val="00970F1A"/>
    <w:rsid w:val="009725B3"/>
    <w:rsid w:val="00972D08"/>
    <w:rsid w:val="0097324E"/>
    <w:rsid w:val="00975419"/>
    <w:rsid w:val="00982782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34B4"/>
    <w:rsid w:val="00A240FD"/>
    <w:rsid w:val="00A24B7E"/>
    <w:rsid w:val="00A30846"/>
    <w:rsid w:val="00A322EF"/>
    <w:rsid w:val="00A327DD"/>
    <w:rsid w:val="00A33326"/>
    <w:rsid w:val="00A3510E"/>
    <w:rsid w:val="00A37827"/>
    <w:rsid w:val="00A37B05"/>
    <w:rsid w:val="00A40DF3"/>
    <w:rsid w:val="00A41BF0"/>
    <w:rsid w:val="00A41FB1"/>
    <w:rsid w:val="00A4255C"/>
    <w:rsid w:val="00A42D2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2774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C4926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808F6"/>
    <w:rsid w:val="00B81BBE"/>
    <w:rsid w:val="00B86E8F"/>
    <w:rsid w:val="00B93FF2"/>
    <w:rsid w:val="00B9671B"/>
    <w:rsid w:val="00B96C16"/>
    <w:rsid w:val="00BA359A"/>
    <w:rsid w:val="00BB4938"/>
    <w:rsid w:val="00BB53EE"/>
    <w:rsid w:val="00BB5AE1"/>
    <w:rsid w:val="00BC0873"/>
    <w:rsid w:val="00BC1E3E"/>
    <w:rsid w:val="00BC28AB"/>
    <w:rsid w:val="00BD04EC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2C66"/>
    <w:rsid w:val="00CE423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4098"/>
    <w:rsid w:val="00D450F2"/>
    <w:rsid w:val="00D451F3"/>
    <w:rsid w:val="00D45674"/>
    <w:rsid w:val="00D45D5C"/>
    <w:rsid w:val="00D462CE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1EB0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7C1A"/>
    <w:rsid w:val="00DA3626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EF7C57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22E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72605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A6F2A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291E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antibioresistance/prix-de-recherche-eco-antibio-publications/" TargetMode="External"/><Relationship Id="rId18" Type="http://schemas.openxmlformats.org/officeDocument/2006/relationships/hyperlink" Target="https://www.reseau-francais-sante-animale.net/wp-content/uploads/2022/06/Caroline-LEROUX_TUMEURS_RFSA_29062022_DEF.pdf" TargetMode="External"/><Relationship Id="rId26" Type="http://schemas.openxmlformats.org/officeDocument/2006/relationships/hyperlink" Target="https://www.simv.org/actualite/le-syndicat-de-l%E2%80%99industrie-de-la-sant%C3%A9-animale-simv-lance-un-nouvel-appel-%C3%A0-projets-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u-francais-sante-animale.net/wp-content/uploads/2022/06/2022-06-29_Copil-RFSA_PP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information/prezode-save-the-date-invitation-to-an-informative-meeting-on-thursday-21rst-of-april/" TargetMode="External"/><Relationship Id="rId17" Type="http://schemas.openxmlformats.org/officeDocument/2006/relationships/hyperlink" Target="https://www.reseau-francais-sante-animale.net/wp-content/uploads/2022/06/Bilan-ANMV_COPIL-RFSA-2022-06-29.pdf" TargetMode="External"/><Relationship Id="rId25" Type="http://schemas.openxmlformats.org/officeDocument/2006/relationships/hyperlink" Target="https://www.biofit-event.com/rd-dating-for-animal-health-and-innov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1/05/ANMV_RFSA_20210618.pptx" TargetMode="External"/><Relationship Id="rId20" Type="http://schemas.openxmlformats.org/officeDocument/2006/relationships/hyperlink" Target="https://www.reseau-francais-sante-animale.net/wp-content/uploads/2022/06/2022-06-29_IAHP-RFS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rs.fr/fr/actualites/847/linserm-et-lanrs-vont-porter-le-pepr-maladies-infectieuses-emergentes" TargetMode="External"/><Relationship Id="rId24" Type="http://schemas.openxmlformats.org/officeDocument/2006/relationships/hyperlink" Target="https://www.reseau-francais-sante-animale.net/wp-content/uploads/2022/06/RFSA-SIMV_RESEAU-SATT-2022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2/06/Ch-CHARTIER_COPIL-RFSA-29-juin-2022.pptx" TargetMode="External"/><Relationship Id="rId23" Type="http://schemas.openxmlformats.org/officeDocument/2006/relationships/hyperlink" Target="https://www.reseau-francais-sante-animale.net/wp-content/uploads/2022/06/Jennifer-Richardson-ACTUALITES_EUROPEENNES_RFSA_2022_06_29_FIN_V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seau-francais-sante-animale.net/wp-content/uploads/2022/02/COMPTE-RENDU-COPIL-RFSA-17.03.2022-vu-GS_revue-des-actions.docx" TargetMode="External"/><Relationship Id="rId19" Type="http://schemas.openxmlformats.org/officeDocument/2006/relationships/hyperlink" Target="mailto:caroline.leroux@univ-lyon1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02/COMPTE-RENDU-COPIL-RFSA-17.03.2022-vu-GS.docx" TargetMode="External"/><Relationship Id="rId14" Type="http://schemas.openxmlformats.org/officeDocument/2006/relationships/hyperlink" Target="https://www.reseau-francais-sante-animale.net/wp-content/uploads/2022/06/Reglement-prix-Ecoantibio-2022.pdf" TargetMode="External"/><Relationship Id="rId22" Type="http://schemas.openxmlformats.org/officeDocument/2006/relationships/hyperlink" Target="https://www.reseau-francais-sante-animale.net/wp-content/uploads/2022/06/Activites-OH-ANSES-MPXV_RFSA_290615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44</cp:revision>
  <cp:lastPrinted>2022-03-17T11:34:00Z</cp:lastPrinted>
  <dcterms:created xsi:type="dcterms:W3CDTF">2022-07-04T13:46:00Z</dcterms:created>
  <dcterms:modified xsi:type="dcterms:W3CDTF">2022-07-08T12:53:00Z</dcterms:modified>
</cp:coreProperties>
</file>