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07C1B" w14:textId="77777777" w:rsidR="007332C3" w:rsidRDefault="007332C3" w:rsidP="005018EE">
      <w:pPr>
        <w:jc w:val="center"/>
        <w:rPr>
          <w:b/>
          <w:bCs/>
          <w:sz w:val="20"/>
          <w:szCs w:val="20"/>
        </w:rPr>
      </w:pPr>
    </w:p>
    <w:p w14:paraId="4928F780" w14:textId="2A3FFC58" w:rsidR="00FE1951" w:rsidRPr="005018EE" w:rsidRDefault="00FE1951" w:rsidP="005018EE">
      <w:pPr>
        <w:jc w:val="center"/>
        <w:rPr>
          <w:b/>
          <w:bCs/>
          <w:sz w:val="20"/>
          <w:szCs w:val="20"/>
        </w:rPr>
      </w:pPr>
      <w:r w:rsidRPr="005018EE">
        <w:rPr>
          <w:b/>
          <w:bCs/>
          <w:sz w:val="20"/>
          <w:szCs w:val="20"/>
        </w:rPr>
        <w:t xml:space="preserve">CR réunion RFSA du </w:t>
      </w:r>
      <w:r w:rsidR="00374F60">
        <w:rPr>
          <w:b/>
          <w:bCs/>
          <w:sz w:val="20"/>
          <w:szCs w:val="20"/>
        </w:rPr>
        <w:t>02.11.20</w:t>
      </w:r>
      <w:r w:rsidRPr="005018EE">
        <w:rPr>
          <w:b/>
          <w:bCs/>
          <w:sz w:val="20"/>
          <w:szCs w:val="20"/>
        </w:rPr>
        <w:t>20 – Groupe Elevage et Covid 19</w:t>
      </w:r>
    </w:p>
    <w:p w14:paraId="39B01A48" w14:textId="703D47E6" w:rsidR="005018EE" w:rsidRDefault="005018EE" w:rsidP="00FE1951">
      <w:pPr>
        <w:spacing w:after="0"/>
        <w:rPr>
          <w:rFonts w:cstheme="minorHAnsi"/>
          <w:sz w:val="20"/>
          <w:szCs w:val="20"/>
        </w:rPr>
      </w:pPr>
    </w:p>
    <w:p w14:paraId="6FAFCECA" w14:textId="308ADA51" w:rsidR="00374F60" w:rsidRDefault="00374F60" w:rsidP="00FE1951">
      <w:pPr>
        <w:spacing w:after="0"/>
        <w:rPr>
          <w:rFonts w:cstheme="minorHAnsi"/>
          <w:sz w:val="20"/>
          <w:szCs w:val="20"/>
        </w:rPr>
      </w:pPr>
      <w:r>
        <w:rPr>
          <w:rFonts w:cstheme="minorHAnsi"/>
          <w:sz w:val="20"/>
          <w:szCs w:val="20"/>
        </w:rPr>
        <w:t xml:space="preserve">Le </w:t>
      </w:r>
      <w:hyperlink r:id="rId7" w:history="1">
        <w:r w:rsidRPr="00374F60">
          <w:rPr>
            <w:rStyle w:val="Lienhypertexte"/>
            <w:rFonts w:cstheme="minorHAnsi"/>
            <w:sz w:val="20"/>
            <w:szCs w:val="20"/>
          </w:rPr>
          <w:t>compte-rendu du 7 octobre</w:t>
        </w:r>
      </w:hyperlink>
      <w:r>
        <w:rPr>
          <w:rFonts w:cstheme="minorHAnsi"/>
          <w:sz w:val="20"/>
          <w:szCs w:val="20"/>
        </w:rPr>
        <w:t xml:space="preserve"> est validé sans modification.</w:t>
      </w:r>
    </w:p>
    <w:p w14:paraId="59E61FAE" w14:textId="70079032" w:rsidR="00736CFD" w:rsidRDefault="00736CFD" w:rsidP="00FE1951">
      <w:pPr>
        <w:spacing w:after="0"/>
        <w:rPr>
          <w:rFonts w:cstheme="minorHAnsi"/>
          <w:sz w:val="20"/>
          <w:szCs w:val="20"/>
        </w:rPr>
      </w:pPr>
      <w:r>
        <w:rPr>
          <w:rFonts w:cstheme="minorHAnsi"/>
          <w:sz w:val="20"/>
          <w:szCs w:val="20"/>
        </w:rPr>
        <w:t>Il est indiqué qu’il n’y a pas de publication scientifique intervenue sur ce sujet depuis la dernière réunion.</w:t>
      </w:r>
    </w:p>
    <w:p w14:paraId="3000A1DB" w14:textId="6B8C73F9" w:rsidR="00374F60" w:rsidRDefault="00374F60" w:rsidP="00FE1951">
      <w:pPr>
        <w:spacing w:after="0"/>
        <w:rPr>
          <w:rFonts w:cstheme="minorHAnsi"/>
          <w:sz w:val="20"/>
          <w:szCs w:val="20"/>
        </w:rPr>
      </w:pPr>
    </w:p>
    <w:p w14:paraId="21BAD54D" w14:textId="77777777" w:rsidR="00927D93" w:rsidRDefault="00374F60" w:rsidP="00FE1951">
      <w:pPr>
        <w:spacing w:after="0"/>
        <w:rPr>
          <w:rFonts w:cstheme="minorHAnsi"/>
          <w:sz w:val="20"/>
          <w:szCs w:val="20"/>
        </w:rPr>
      </w:pPr>
      <w:r>
        <w:rPr>
          <w:rFonts w:cstheme="minorHAnsi"/>
          <w:sz w:val="20"/>
          <w:szCs w:val="20"/>
        </w:rPr>
        <w:t xml:space="preserve">Présentation du </w:t>
      </w:r>
      <w:hyperlink r:id="rId8" w:history="1">
        <w:r w:rsidRPr="00374F60">
          <w:rPr>
            <w:rStyle w:val="Lienhypertexte"/>
            <w:rFonts w:cstheme="minorHAnsi"/>
            <w:sz w:val="20"/>
            <w:szCs w:val="20"/>
          </w:rPr>
          <w:t>sous-groupe Analyses</w:t>
        </w:r>
      </w:hyperlink>
      <w:r>
        <w:rPr>
          <w:rFonts w:cstheme="minorHAnsi"/>
          <w:sz w:val="20"/>
          <w:szCs w:val="20"/>
        </w:rPr>
        <w:t xml:space="preserve"> par Stéphan Zientara. </w:t>
      </w:r>
    </w:p>
    <w:p w14:paraId="79FC2BD3" w14:textId="0487703B" w:rsidR="00374F60" w:rsidRDefault="00927D93" w:rsidP="00C12ACF">
      <w:pPr>
        <w:spacing w:after="0"/>
        <w:jc w:val="both"/>
        <w:rPr>
          <w:rFonts w:cstheme="minorHAnsi"/>
          <w:sz w:val="20"/>
          <w:szCs w:val="20"/>
        </w:rPr>
      </w:pPr>
      <w:r>
        <w:rPr>
          <w:rFonts w:cstheme="minorHAnsi"/>
          <w:sz w:val="20"/>
          <w:szCs w:val="20"/>
        </w:rPr>
        <w:t>Une seule question est posée sur les antigènes utilisés. La suite des travaux du groupe dépendra de l’avancée du groupe Epidémio</w:t>
      </w:r>
      <w:r w:rsidR="00C12ACF">
        <w:rPr>
          <w:rFonts w:cstheme="minorHAnsi"/>
          <w:sz w:val="20"/>
          <w:szCs w:val="20"/>
        </w:rPr>
        <w:t>logie</w:t>
      </w:r>
      <w:r>
        <w:rPr>
          <w:rFonts w:cstheme="minorHAnsi"/>
          <w:sz w:val="20"/>
          <w:szCs w:val="20"/>
        </w:rPr>
        <w:t xml:space="preserve"> (par ordre de décision…)</w:t>
      </w:r>
    </w:p>
    <w:p w14:paraId="45014507" w14:textId="50AA4DC2" w:rsidR="00374F60" w:rsidRDefault="00374F60" w:rsidP="00FE1951">
      <w:pPr>
        <w:spacing w:after="0"/>
        <w:rPr>
          <w:rFonts w:cstheme="minorHAnsi"/>
          <w:sz w:val="20"/>
          <w:szCs w:val="20"/>
        </w:rPr>
      </w:pPr>
    </w:p>
    <w:p w14:paraId="3075E76A" w14:textId="0D01B1BC" w:rsidR="00927D93" w:rsidRDefault="00927D93" w:rsidP="00FE1951">
      <w:pPr>
        <w:spacing w:after="0"/>
        <w:rPr>
          <w:rFonts w:cstheme="minorHAnsi"/>
          <w:sz w:val="20"/>
          <w:szCs w:val="20"/>
        </w:rPr>
      </w:pPr>
      <w:r>
        <w:rPr>
          <w:rFonts w:cstheme="minorHAnsi"/>
          <w:sz w:val="20"/>
          <w:szCs w:val="20"/>
        </w:rPr>
        <w:t xml:space="preserve">Présentation du </w:t>
      </w:r>
      <w:hyperlink r:id="rId9" w:history="1">
        <w:r w:rsidRPr="00927D93">
          <w:rPr>
            <w:rStyle w:val="Lienhypertexte"/>
            <w:rFonts w:cstheme="minorHAnsi"/>
            <w:sz w:val="20"/>
            <w:szCs w:val="20"/>
          </w:rPr>
          <w:t>sous-groupe Epidémiologie</w:t>
        </w:r>
      </w:hyperlink>
      <w:r>
        <w:rPr>
          <w:rFonts w:cstheme="minorHAnsi"/>
          <w:sz w:val="20"/>
          <w:szCs w:val="20"/>
        </w:rPr>
        <w:t xml:space="preserve"> par Nicolas Rose.</w:t>
      </w:r>
    </w:p>
    <w:p w14:paraId="150C2881" w14:textId="002E914D" w:rsidR="00927D93" w:rsidRDefault="00927D93" w:rsidP="00C12ACF">
      <w:pPr>
        <w:spacing w:after="0"/>
        <w:jc w:val="both"/>
        <w:rPr>
          <w:rFonts w:cstheme="minorHAnsi"/>
          <w:sz w:val="20"/>
          <w:szCs w:val="20"/>
        </w:rPr>
      </w:pPr>
      <w:r>
        <w:rPr>
          <w:rFonts w:cstheme="minorHAnsi"/>
          <w:sz w:val="20"/>
          <w:szCs w:val="20"/>
        </w:rPr>
        <w:t>Le cadre juridique fixé par la CNIL ne porte que sur les activités de gestion et ne prévoit pas d’exploitation aux fins d’études et de recherche.</w:t>
      </w:r>
      <w:r w:rsidR="001813B3">
        <w:rPr>
          <w:rFonts w:cstheme="minorHAnsi"/>
          <w:sz w:val="20"/>
          <w:szCs w:val="20"/>
        </w:rPr>
        <w:t xml:space="preserve"> Une demande d’extension risque de prendre beaucoup de temps.</w:t>
      </w:r>
    </w:p>
    <w:p w14:paraId="702E014B" w14:textId="7E6F7286" w:rsidR="00927D93" w:rsidRDefault="00927D93" w:rsidP="00FE1951">
      <w:pPr>
        <w:spacing w:after="0"/>
        <w:rPr>
          <w:rFonts w:cstheme="minorHAnsi"/>
          <w:sz w:val="20"/>
          <w:szCs w:val="20"/>
        </w:rPr>
      </w:pPr>
      <w:r>
        <w:rPr>
          <w:rFonts w:cstheme="minorHAnsi"/>
          <w:sz w:val="20"/>
          <w:szCs w:val="20"/>
        </w:rPr>
        <w:t>Il se dégage des réflexions pour lever les obstacles ou trouver des alternatives :</w:t>
      </w:r>
    </w:p>
    <w:p w14:paraId="56DEF277" w14:textId="4208A0B6" w:rsidR="00927D93" w:rsidRDefault="00927D93" w:rsidP="00FE1951">
      <w:pPr>
        <w:spacing w:after="0"/>
        <w:rPr>
          <w:rFonts w:cstheme="minorHAnsi"/>
          <w:sz w:val="20"/>
          <w:szCs w:val="20"/>
        </w:rPr>
      </w:pPr>
    </w:p>
    <w:p w14:paraId="600A4C05" w14:textId="3D9B61BF" w:rsidR="00927D93" w:rsidRPr="001813B3" w:rsidRDefault="00927D93" w:rsidP="00927D93">
      <w:pPr>
        <w:rPr>
          <w:rFonts w:cstheme="minorHAnsi"/>
          <w:b/>
          <w:bCs/>
          <w:sz w:val="20"/>
          <w:szCs w:val="20"/>
        </w:rPr>
      </w:pPr>
      <w:r w:rsidRPr="001813B3">
        <w:rPr>
          <w:rFonts w:cstheme="minorHAnsi"/>
          <w:b/>
          <w:bCs/>
          <w:sz w:val="20"/>
          <w:szCs w:val="20"/>
        </w:rPr>
        <w:t>Lever les obstacles :</w:t>
      </w:r>
    </w:p>
    <w:p w14:paraId="1E7DB215" w14:textId="32FAC02C" w:rsidR="00976E30" w:rsidRDefault="001813B3" w:rsidP="00E46476">
      <w:pPr>
        <w:spacing w:after="0"/>
        <w:ind w:left="709"/>
        <w:jc w:val="both"/>
        <w:rPr>
          <w:rFonts w:cstheme="minorHAnsi"/>
          <w:sz w:val="20"/>
          <w:szCs w:val="20"/>
        </w:rPr>
      </w:pPr>
      <w:r>
        <w:rPr>
          <w:rFonts w:cstheme="minorHAnsi"/>
          <w:sz w:val="20"/>
          <w:szCs w:val="20"/>
        </w:rPr>
        <w:t>Plusieurs interventions évoquent la nécessité d’</w:t>
      </w:r>
      <w:r w:rsidR="00976E30">
        <w:rPr>
          <w:rFonts w:cstheme="minorHAnsi"/>
          <w:sz w:val="20"/>
          <w:szCs w:val="20"/>
        </w:rPr>
        <w:t xml:space="preserve">une </w:t>
      </w:r>
      <w:r>
        <w:rPr>
          <w:rFonts w:cstheme="minorHAnsi"/>
          <w:sz w:val="20"/>
          <w:szCs w:val="20"/>
        </w:rPr>
        <w:t>action du ministère de la santé</w:t>
      </w:r>
      <w:r w:rsidR="00976E30">
        <w:rPr>
          <w:rFonts w:cstheme="minorHAnsi"/>
          <w:sz w:val="20"/>
          <w:szCs w:val="20"/>
        </w:rPr>
        <w:t xml:space="preserve"> pour faire évoluer le cadre juridique qui à ce stade bloque le projet. Il convient de rappeler l’intérêt de l’étude (absence d’animal réservoir), notamment sur les informations qu’elle peut donner sur le long terme</w:t>
      </w:r>
      <w:r w:rsidR="00777DD8">
        <w:rPr>
          <w:rFonts w:cstheme="minorHAnsi"/>
          <w:sz w:val="20"/>
          <w:szCs w:val="20"/>
        </w:rPr>
        <w:t xml:space="preserve"> </w:t>
      </w:r>
      <w:r w:rsidR="00777DD8" w:rsidRPr="00777DD8">
        <w:rPr>
          <w:rFonts w:cstheme="minorHAnsi"/>
          <w:color w:val="0070C0"/>
          <w:sz w:val="20"/>
          <w:szCs w:val="20"/>
        </w:rPr>
        <w:t>(action</w:t>
      </w:r>
      <w:r w:rsidR="00777DD8">
        <w:rPr>
          <w:rFonts w:cstheme="minorHAnsi"/>
          <w:color w:val="0070C0"/>
          <w:sz w:val="20"/>
          <w:szCs w:val="20"/>
        </w:rPr>
        <w:t xml:space="preserve"> 1</w:t>
      </w:r>
      <w:r w:rsidR="00777DD8" w:rsidRPr="00777DD8">
        <w:rPr>
          <w:rFonts w:cstheme="minorHAnsi"/>
          <w:color w:val="0070C0"/>
          <w:sz w:val="20"/>
          <w:szCs w:val="20"/>
        </w:rPr>
        <w:t>)</w:t>
      </w:r>
      <w:r w:rsidR="007332C3">
        <w:rPr>
          <w:rFonts w:cstheme="minorHAnsi"/>
          <w:color w:val="0070C0"/>
          <w:sz w:val="20"/>
          <w:szCs w:val="20"/>
        </w:rPr>
        <w:t>.</w:t>
      </w:r>
    </w:p>
    <w:p w14:paraId="43F4B59F" w14:textId="76BD1EFA" w:rsidR="00E46476" w:rsidRDefault="00586876" w:rsidP="00E46476">
      <w:pPr>
        <w:spacing w:after="0"/>
        <w:ind w:left="709"/>
        <w:jc w:val="both"/>
        <w:rPr>
          <w:rFonts w:cstheme="minorHAnsi"/>
          <w:sz w:val="20"/>
          <w:szCs w:val="20"/>
        </w:rPr>
      </w:pPr>
      <w:r>
        <w:rPr>
          <w:rFonts w:cstheme="minorHAnsi"/>
          <w:sz w:val="20"/>
          <w:szCs w:val="20"/>
        </w:rPr>
        <w:t>Le ministère de l’agriculture travaille à une communication qui permettrait de décrire la réponse des autorités dans le cas de cas positifs dans un élevage.</w:t>
      </w:r>
      <w:r w:rsidR="00E46476">
        <w:rPr>
          <w:rFonts w:cstheme="minorHAnsi"/>
          <w:sz w:val="20"/>
          <w:szCs w:val="20"/>
        </w:rPr>
        <w:t xml:space="preserve"> L’exemple de la fièvre Q fournit un exemple réussi par les garanties qui avaient été données </w:t>
      </w:r>
      <w:r w:rsidR="00777DD8" w:rsidRPr="00777DD8">
        <w:rPr>
          <w:rFonts w:cstheme="minorHAnsi"/>
          <w:color w:val="0070C0"/>
          <w:sz w:val="20"/>
          <w:szCs w:val="20"/>
        </w:rPr>
        <w:t>(action 3)</w:t>
      </w:r>
      <w:r w:rsidR="007332C3">
        <w:rPr>
          <w:rFonts w:cstheme="minorHAnsi"/>
          <w:color w:val="0070C0"/>
          <w:sz w:val="20"/>
          <w:szCs w:val="20"/>
        </w:rPr>
        <w:t>.</w:t>
      </w:r>
    </w:p>
    <w:p w14:paraId="3DCDB387" w14:textId="03BFBAD8" w:rsidR="00586876" w:rsidRDefault="00E46476" w:rsidP="00E46476">
      <w:pPr>
        <w:spacing w:after="0"/>
        <w:ind w:left="709"/>
        <w:jc w:val="both"/>
        <w:rPr>
          <w:rFonts w:cstheme="minorHAnsi"/>
          <w:sz w:val="20"/>
          <w:szCs w:val="20"/>
        </w:rPr>
      </w:pPr>
      <w:r>
        <w:rPr>
          <w:rFonts w:cstheme="minorHAnsi"/>
          <w:sz w:val="20"/>
          <w:szCs w:val="20"/>
        </w:rPr>
        <w:t>Il est rappelé que la seule obligation des promoteurs de l’étude est de fournir au terme de celle-ci des informations scientifiques qu’elle produira sous forme de publication.</w:t>
      </w:r>
    </w:p>
    <w:p w14:paraId="6D6FA30B" w14:textId="71ADB878" w:rsidR="00736CFD" w:rsidRDefault="00736CFD" w:rsidP="00E46476">
      <w:pPr>
        <w:spacing w:after="0"/>
        <w:ind w:left="709"/>
        <w:jc w:val="both"/>
        <w:rPr>
          <w:rFonts w:cstheme="minorHAnsi"/>
          <w:sz w:val="20"/>
          <w:szCs w:val="20"/>
        </w:rPr>
      </w:pPr>
      <w:r>
        <w:rPr>
          <w:rFonts w:cstheme="minorHAnsi"/>
          <w:sz w:val="20"/>
          <w:szCs w:val="20"/>
        </w:rPr>
        <w:t>L’intégration d’une équipe médicale (exemple : Institut Pasteur ou médecins de la MSA) pourrait être un gage de facilitation.</w:t>
      </w:r>
    </w:p>
    <w:p w14:paraId="741D9ACE" w14:textId="2EC8B684" w:rsidR="00374F60" w:rsidRDefault="00374F60" w:rsidP="00FE1951">
      <w:pPr>
        <w:spacing w:after="0"/>
        <w:rPr>
          <w:rFonts w:cstheme="minorHAnsi"/>
          <w:sz w:val="20"/>
          <w:szCs w:val="20"/>
        </w:rPr>
      </w:pPr>
    </w:p>
    <w:p w14:paraId="650EAC29" w14:textId="58A786DD" w:rsidR="00374F60" w:rsidRPr="001813B3" w:rsidRDefault="00927D93" w:rsidP="00927D93">
      <w:pPr>
        <w:rPr>
          <w:rFonts w:cstheme="minorHAnsi"/>
          <w:b/>
          <w:bCs/>
          <w:sz w:val="20"/>
          <w:szCs w:val="20"/>
        </w:rPr>
      </w:pPr>
      <w:r w:rsidRPr="001813B3">
        <w:rPr>
          <w:rFonts w:cstheme="minorHAnsi"/>
          <w:b/>
          <w:bCs/>
          <w:sz w:val="20"/>
          <w:szCs w:val="20"/>
        </w:rPr>
        <w:t>Trouver des alternatives</w:t>
      </w:r>
      <w:r w:rsidR="001813B3" w:rsidRPr="001813B3">
        <w:rPr>
          <w:rFonts w:cstheme="minorHAnsi"/>
          <w:b/>
          <w:bCs/>
          <w:sz w:val="20"/>
          <w:szCs w:val="20"/>
        </w:rPr>
        <w:t> :</w:t>
      </w:r>
    </w:p>
    <w:p w14:paraId="6E6516E7" w14:textId="0FA78DF8" w:rsidR="001813B3" w:rsidRPr="00E24453" w:rsidRDefault="001813B3" w:rsidP="00E24453">
      <w:pPr>
        <w:pStyle w:val="Paragraphedeliste"/>
        <w:numPr>
          <w:ilvl w:val="0"/>
          <w:numId w:val="8"/>
        </w:numPr>
        <w:jc w:val="both"/>
        <w:rPr>
          <w:rFonts w:cstheme="minorHAnsi"/>
          <w:sz w:val="20"/>
          <w:szCs w:val="20"/>
        </w:rPr>
      </w:pPr>
      <w:r>
        <w:rPr>
          <w:rFonts w:cstheme="minorHAnsi"/>
          <w:sz w:val="20"/>
          <w:szCs w:val="20"/>
        </w:rPr>
        <w:t xml:space="preserve">Consultation directe des structures d’élevage volontaires </w:t>
      </w:r>
      <w:proofErr w:type="gramStart"/>
      <w:r>
        <w:rPr>
          <w:rFonts w:cstheme="minorHAnsi"/>
          <w:sz w:val="20"/>
          <w:szCs w:val="20"/>
        </w:rPr>
        <w:t>à</w:t>
      </w:r>
      <w:proofErr w:type="gramEnd"/>
      <w:r>
        <w:rPr>
          <w:rFonts w:cstheme="minorHAnsi"/>
          <w:sz w:val="20"/>
          <w:szCs w:val="20"/>
        </w:rPr>
        <w:t xml:space="preserve"> la condition de convaincre les éleveurs </w:t>
      </w:r>
      <w:r w:rsidR="0037232B">
        <w:rPr>
          <w:rFonts w:cstheme="minorHAnsi"/>
          <w:sz w:val="20"/>
          <w:szCs w:val="20"/>
        </w:rPr>
        <w:t xml:space="preserve">(familles et salariés) </w:t>
      </w:r>
      <w:r>
        <w:rPr>
          <w:rFonts w:cstheme="minorHAnsi"/>
          <w:sz w:val="20"/>
          <w:szCs w:val="20"/>
        </w:rPr>
        <w:t>avec de bons arguments et l’assurance d’absence de préjudice économique</w:t>
      </w:r>
      <w:r w:rsidR="0037232B">
        <w:rPr>
          <w:rFonts w:cstheme="minorHAnsi"/>
          <w:sz w:val="20"/>
          <w:szCs w:val="20"/>
        </w:rPr>
        <w:t xml:space="preserve"> quelques jours après la déclaration de positivité de la personne.</w:t>
      </w:r>
    </w:p>
    <w:p w14:paraId="7E8900B6" w14:textId="12BFC4F1" w:rsidR="001813B3" w:rsidRDefault="001813B3" w:rsidP="001813B3">
      <w:pPr>
        <w:pStyle w:val="Paragraphedeliste"/>
        <w:numPr>
          <w:ilvl w:val="0"/>
          <w:numId w:val="8"/>
        </w:numPr>
        <w:rPr>
          <w:rFonts w:cstheme="minorHAnsi"/>
          <w:sz w:val="20"/>
          <w:szCs w:val="20"/>
        </w:rPr>
      </w:pPr>
      <w:r>
        <w:rPr>
          <w:rFonts w:cstheme="minorHAnsi"/>
          <w:sz w:val="20"/>
          <w:szCs w:val="20"/>
        </w:rPr>
        <w:t>Banque de prélèvement anonyme</w:t>
      </w:r>
    </w:p>
    <w:p w14:paraId="61F2FC7C" w14:textId="18A81706" w:rsidR="001813B3" w:rsidRPr="001813B3" w:rsidRDefault="001813B3" w:rsidP="007332C3">
      <w:pPr>
        <w:pStyle w:val="Paragraphedeliste"/>
        <w:jc w:val="both"/>
        <w:rPr>
          <w:rFonts w:cstheme="minorHAnsi"/>
          <w:sz w:val="20"/>
          <w:szCs w:val="20"/>
        </w:rPr>
      </w:pPr>
      <w:r>
        <w:rPr>
          <w:rFonts w:cstheme="minorHAnsi"/>
          <w:sz w:val="20"/>
          <w:szCs w:val="20"/>
        </w:rPr>
        <w:t>Ce scenario lève</w:t>
      </w:r>
      <w:r w:rsidR="001D0A93">
        <w:rPr>
          <w:rFonts w:cstheme="minorHAnsi"/>
          <w:sz w:val="20"/>
          <w:szCs w:val="20"/>
        </w:rPr>
        <w:t>rait</w:t>
      </w:r>
      <w:r>
        <w:rPr>
          <w:rFonts w:cstheme="minorHAnsi"/>
          <w:sz w:val="20"/>
          <w:szCs w:val="20"/>
        </w:rPr>
        <w:t xml:space="preserve"> la possibilité de remonter à l’éleveur mais nécessiterait une communication au niveau des filières.</w:t>
      </w:r>
    </w:p>
    <w:p w14:paraId="46A3172C" w14:textId="5F1151C1" w:rsidR="00E24453" w:rsidRDefault="001813B3" w:rsidP="00E24453">
      <w:pPr>
        <w:pStyle w:val="Paragraphedeliste"/>
        <w:numPr>
          <w:ilvl w:val="0"/>
          <w:numId w:val="8"/>
        </w:numPr>
        <w:rPr>
          <w:rFonts w:cstheme="minorHAnsi"/>
          <w:sz w:val="20"/>
          <w:szCs w:val="20"/>
        </w:rPr>
      </w:pPr>
      <w:r>
        <w:rPr>
          <w:rFonts w:cstheme="minorHAnsi"/>
          <w:sz w:val="20"/>
          <w:szCs w:val="20"/>
        </w:rPr>
        <w:t xml:space="preserve">Réorienter l’objectif de l’étude </w:t>
      </w:r>
    </w:p>
    <w:p w14:paraId="367A5485" w14:textId="77777777" w:rsidR="00150245" w:rsidRPr="00150245" w:rsidRDefault="00150245" w:rsidP="00150245">
      <w:pPr>
        <w:pStyle w:val="Paragraphedeliste"/>
        <w:rPr>
          <w:rFonts w:cstheme="minorHAnsi"/>
          <w:sz w:val="20"/>
          <w:szCs w:val="20"/>
        </w:rPr>
      </w:pPr>
    </w:p>
    <w:p w14:paraId="67AB0E9E" w14:textId="155A3DDA" w:rsidR="003436F2" w:rsidRPr="003436F2" w:rsidRDefault="003436F2" w:rsidP="007332C3">
      <w:pPr>
        <w:spacing w:after="0"/>
        <w:jc w:val="both"/>
        <w:rPr>
          <w:rFonts w:ascii="Calibri" w:hAnsi="Calibri" w:cstheme="minorHAnsi"/>
          <w:sz w:val="20"/>
          <w:szCs w:val="20"/>
        </w:rPr>
      </w:pPr>
      <w:r w:rsidRPr="003436F2">
        <w:rPr>
          <w:rFonts w:ascii="Calibri" w:hAnsi="Calibri" w:cstheme="minorHAnsi"/>
          <w:sz w:val="20"/>
          <w:szCs w:val="20"/>
        </w:rPr>
        <w:t>Il est préconisé de cibler d’autres types d’élevage qui ne nécessitera pas d’avoir accès à des données personnelles :</w:t>
      </w:r>
    </w:p>
    <w:p w14:paraId="50192DEE" w14:textId="59BCF1C3" w:rsidR="00D74287" w:rsidRDefault="007332C3" w:rsidP="003436F2">
      <w:pPr>
        <w:pStyle w:val="Paragraphedeliste"/>
        <w:numPr>
          <w:ilvl w:val="0"/>
          <w:numId w:val="11"/>
        </w:numPr>
        <w:rPr>
          <w:rFonts w:cstheme="minorHAnsi"/>
          <w:sz w:val="20"/>
          <w:szCs w:val="20"/>
        </w:rPr>
      </w:pPr>
      <w:proofErr w:type="gramStart"/>
      <w:r>
        <w:rPr>
          <w:rFonts w:cstheme="minorHAnsi"/>
          <w:sz w:val="20"/>
          <w:szCs w:val="20"/>
        </w:rPr>
        <w:t>l</w:t>
      </w:r>
      <w:r w:rsidR="00736CFD" w:rsidRPr="003436F2">
        <w:rPr>
          <w:rFonts w:cstheme="minorHAnsi"/>
          <w:sz w:val="20"/>
          <w:szCs w:val="20"/>
        </w:rPr>
        <w:t>es</w:t>
      </w:r>
      <w:proofErr w:type="gramEnd"/>
      <w:r w:rsidR="00736CFD" w:rsidRPr="003436F2">
        <w:rPr>
          <w:rFonts w:cstheme="minorHAnsi"/>
          <w:sz w:val="20"/>
          <w:szCs w:val="20"/>
        </w:rPr>
        <w:t xml:space="preserve"> établissements d’enseignement agricole </w:t>
      </w:r>
      <w:r w:rsidR="00D74287">
        <w:rPr>
          <w:rFonts w:cstheme="minorHAnsi"/>
          <w:sz w:val="20"/>
          <w:szCs w:val="20"/>
        </w:rPr>
        <w:t xml:space="preserve">et </w:t>
      </w:r>
    </w:p>
    <w:p w14:paraId="3A7359FC" w14:textId="7A814675" w:rsidR="00D74287" w:rsidRDefault="007332C3" w:rsidP="007332C3">
      <w:pPr>
        <w:pStyle w:val="Paragraphedeliste"/>
        <w:rPr>
          <w:rFonts w:cstheme="minorHAnsi"/>
          <w:sz w:val="20"/>
          <w:szCs w:val="20"/>
        </w:rPr>
      </w:pPr>
      <w:proofErr w:type="gramStart"/>
      <w:r>
        <w:rPr>
          <w:rFonts w:cstheme="minorHAnsi"/>
          <w:sz w:val="20"/>
          <w:szCs w:val="20"/>
        </w:rPr>
        <w:t>l</w:t>
      </w:r>
      <w:r w:rsidR="00D74287">
        <w:rPr>
          <w:rFonts w:cstheme="minorHAnsi"/>
          <w:sz w:val="20"/>
          <w:szCs w:val="20"/>
        </w:rPr>
        <w:t>es</w:t>
      </w:r>
      <w:proofErr w:type="gramEnd"/>
      <w:r w:rsidR="00D74287">
        <w:rPr>
          <w:rFonts w:cstheme="minorHAnsi"/>
          <w:sz w:val="20"/>
          <w:szCs w:val="20"/>
        </w:rPr>
        <w:t xml:space="preserve"> établissements de recherche </w:t>
      </w:r>
    </w:p>
    <w:p w14:paraId="43579643" w14:textId="19765EBE" w:rsidR="0037232B" w:rsidRDefault="00736CFD" w:rsidP="00D74287">
      <w:pPr>
        <w:rPr>
          <w:rFonts w:cstheme="minorHAnsi"/>
          <w:sz w:val="20"/>
          <w:szCs w:val="20"/>
        </w:rPr>
      </w:pPr>
      <w:proofErr w:type="gramStart"/>
      <w:r w:rsidRPr="00D74287">
        <w:rPr>
          <w:rFonts w:cstheme="minorHAnsi"/>
          <w:sz w:val="20"/>
          <w:szCs w:val="20"/>
        </w:rPr>
        <w:t>pourraient</w:t>
      </w:r>
      <w:proofErr w:type="gramEnd"/>
      <w:r w:rsidRPr="00D74287">
        <w:rPr>
          <w:rFonts w:cstheme="minorHAnsi"/>
          <w:sz w:val="20"/>
          <w:szCs w:val="20"/>
        </w:rPr>
        <w:t xml:space="preserve"> constituer un réseau mobilisable ne présentant pas certains obstacles soulevés </w:t>
      </w:r>
      <w:r w:rsidR="00777DD8" w:rsidRPr="00D74287">
        <w:rPr>
          <w:rFonts w:cstheme="minorHAnsi"/>
          <w:color w:val="0070C0"/>
          <w:sz w:val="20"/>
          <w:szCs w:val="20"/>
        </w:rPr>
        <w:t>(action 2)</w:t>
      </w:r>
      <w:r w:rsidR="007332C3">
        <w:rPr>
          <w:rFonts w:cstheme="minorHAnsi"/>
          <w:color w:val="0070C0"/>
          <w:sz w:val="20"/>
          <w:szCs w:val="20"/>
        </w:rPr>
        <w:t>.</w:t>
      </w:r>
    </w:p>
    <w:p w14:paraId="4A2CE27D" w14:textId="635F2404" w:rsidR="0037232B" w:rsidRPr="00777DD8" w:rsidRDefault="0037232B" w:rsidP="0037232B">
      <w:pPr>
        <w:rPr>
          <w:rFonts w:cstheme="minorHAnsi"/>
          <w:b/>
          <w:bCs/>
          <w:color w:val="0070C0"/>
          <w:sz w:val="20"/>
          <w:szCs w:val="20"/>
        </w:rPr>
      </w:pPr>
      <w:r w:rsidRPr="00777DD8">
        <w:rPr>
          <w:rFonts w:cstheme="minorHAnsi"/>
          <w:b/>
          <w:bCs/>
          <w:color w:val="0070C0"/>
          <w:sz w:val="20"/>
          <w:szCs w:val="20"/>
        </w:rPr>
        <w:t>Plan d’actions :</w:t>
      </w:r>
    </w:p>
    <w:p w14:paraId="53F5A124" w14:textId="199325DD" w:rsidR="0037232B" w:rsidRPr="00777DD8" w:rsidRDefault="0037232B" w:rsidP="00777DD8">
      <w:pPr>
        <w:pStyle w:val="Paragraphedeliste"/>
        <w:numPr>
          <w:ilvl w:val="0"/>
          <w:numId w:val="10"/>
        </w:numPr>
        <w:rPr>
          <w:rFonts w:cstheme="minorHAnsi"/>
          <w:color w:val="0070C0"/>
          <w:sz w:val="20"/>
          <w:szCs w:val="20"/>
        </w:rPr>
      </w:pPr>
      <w:r w:rsidRPr="00777DD8">
        <w:rPr>
          <w:rFonts w:cstheme="minorHAnsi"/>
          <w:color w:val="0070C0"/>
          <w:sz w:val="20"/>
          <w:szCs w:val="20"/>
        </w:rPr>
        <w:t>Contact avec le ministère de la santé (DGS) copie DGRI : action Anses (GS)</w:t>
      </w:r>
    </w:p>
    <w:p w14:paraId="23E118AD" w14:textId="14976023" w:rsidR="0037232B" w:rsidRPr="00777DD8" w:rsidRDefault="0037232B" w:rsidP="00777DD8">
      <w:pPr>
        <w:pStyle w:val="Paragraphedeliste"/>
        <w:numPr>
          <w:ilvl w:val="0"/>
          <w:numId w:val="10"/>
        </w:numPr>
        <w:rPr>
          <w:rFonts w:cstheme="minorHAnsi"/>
          <w:color w:val="0070C0"/>
          <w:sz w:val="20"/>
          <w:szCs w:val="20"/>
        </w:rPr>
      </w:pPr>
      <w:r w:rsidRPr="00777DD8">
        <w:rPr>
          <w:rFonts w:cstheme="minorHAnsi"/>
          <w:color w:val="0070C0"/>
          <w:sz w:val="20"/>
          <w:szCs w:val="20"/>
        </w:rPr>
        <w:t>Contact avec le ministère de l’agriculture (DGER) : action ENVT (FS)</w:t>
      </w:r>
    </w:p>
    <w:p w14:paraId="0E4FDE2F" w14:textId="7AC16B06" w:rsidR="0037232B" w:rsidRPr="00777DD8" w:rsidRDefault="0037232B" w:rsidP="00777DD8">
      <w:pPr>
        <w:pStyle w:val="Paragraphedeliste"/>
        <w:numPr>
          <w:ilvl w:val="0"/>
          <w:numId w:val="10"/>
        </w:numPr>
        <w:rPr>
          <w:rFonts w:cstheme="minorHAnsi"/>
          <w:color w:val="0070C0"/>
          <w:sz w:val="20"/>
          <w:szCs w:val="20"/>
        </w:rPr>
      </w:pPr>
      <w:r w:rsidRPr="00777DD8">
        <w:rPr>
          <w:rFonts w:cstheme="minorHAnsi"/>
          <w:color w:val="0070C0"/>
          <w:sz w:val="20"/>
          <w:szCs w:val="20"/>
        </w:rPr>
        <w:t>Contact au sein du ministère de l’agriculture (DGAL) : action CMB</w:t>
      </w:r>
    </w:p>
    <w:p w14:paraId="17A92818" w14:textId="77777777" w:rsidR="00454089" w:rsidRDefault="00454089" w:rsidP="00454089">
      <w:pPr>
        <w:rPr>
          <w:rFonts w:cstheme="minorHAnsi"/>
          <w:sz w:val="20"/>
          <w:szCs w:val="20"/>
        </w:rPr>
      </w:pPr>
    </w:p>
    <w:p w14:paraId="6933B7D1" w14:textId="1BAE7C8E" w:rsidR="00454089" w:rsidRPr="00454089" w:rsidRDefault="00454089" w:rsidP="00454089">
      <w:pPr>
        <w:rPr>
          <w:rFonts w:cstheme="minorHAnsi"/>
          <w:sz w:val="20"/>
          <w:szCs w:val="20"/>
        </w:rPr>
      </w:pPr>
      <w:r>
        <w:rPr>
          <w:rFonts w:cstheme="minorHAnsi"/>
          <w:sz w:val="20"/>
          <w:szCs w:val="20"/>
        </w:rPr>
        <w:t>Dans tous les cas, la démarche devra tenir compte de la nécessité de ne pas communiquer tant que l’étude ne sera pas achevée pour éviter tout risque d’interprétation abusive en matière de sécurité sanitaire des aliments ou d’exploitation aux fins de protectionnisme à l’égard des exportations agricoles.</w:t>
      </w:r>
    </w:p>
    <w:sectPr w:rsidR="00454089" w:rsidRPr="0045408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8A5F0" w14:textId="77777777" w:rsidR="00E12482" w:rsidRDefault="00E12482" w:rsidP="00E12482">
      <w:pPr>
        <w:spacing w:after="0" w:line="240" w:lineRule="auto"/>
      </w:pPr>
      <w:r>
        <w:separator/>
      </w:r>
    </w:p>
  </w:endnote>
  <w:endnote w:type="continuationSeparator" w:id="0">
    <w:p w14:paraId="786377ED" w14:textId="77777777" w:rsidR="00E12482" w:rsidRDefault="00E12482" w:rsidP="00E12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88B1B" w14:textId="77777777" w:rsidR="00E12482" w:rsidRDefault="00E12482" w:rsidP="00E12482">
      <w:pPr>
        <w:spacing w:after="0" w:line="240" w:lineRule="auto"/>
      </w:pPr>
      <w:r>
        <w:separator/>
      </w:r>
    </w:p>
  </w:footnote>
  <w:footnote w:type="continuationSeparator" w:id="0">
    <w:p w14:paraId="2BFD6EE1" w14:textId="77777777" w:rsidR="00E12482" w:rsidRDefault="00E12482" w:rsidP="00E12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3A097" w14:textId="01B74184" w:rsidR="00E12482" w:rsidRDefault="00E12482">
    <w:pPr>
      <w:pStyle w:val="En-tte"/>
    </w:pPr>
    <w:r>
      <w:rPr>
        <w:noProof/>
      </w:rPr>
      <w:drawing>
        <wp:anchor distT="0" distB="0" distL="0" distR="0" simplePos="0" relativeHeight="251659264" behindDoc="0" locked="0" layoutInCell="1" allowOverlap="0" wp14:anchorId="6E59173A" wp14:editId="19AF2C5B">
          <wp:simplePos x="0" y="0"/>
          <wp:positionH relativeFrom="margin">
            <wp:align>left</wp:align>
          </wp:positionH>
          <wp:positionV relativeFrom="line">
            <wp:posOffset>-235128</wp:posOffset>
          </wp:positionV>
          <wp:extent cx="1307465" cy="685800"/>
          <wp:effectExtent l="0" t="0" r="6985" b="0"/>
          <wp:wrapSquare wrapText="bothSides"/>
          <wp:docPr id="3" name="Image 3" descr="Description : 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X:\RFSA-EXTRANET\images\logo_159895_colo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6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A87"/>
    <w:multiLevelType w:val="hybridMultilevel"/>
    <w:tmpl w:val="4720E24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40B37F1"/>
    <w:multiLevelType w:val="hybridMultilevel"/>
    <w:tmpl w:val="F9BADE08"/>
    <w:lvl w:ilvl="0" w:tplc="EF624A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552705"/>
    <w:multiLevelType w:val="hybridMultilevel"/>
    <w:tmpl w:val="4E3CE0E8"/>
    <w:lvl w:ilvl="0" w:tplc="7CC4ED3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4D689A"/>
    <w:multiLevelType w:val="hybridMultilevel"/>
    <w:tmpl w:val="4F303D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E0D0F42"/>
    <w:multiLevelType w:val="hybridMultilevel"/>
    <w:tmpl w:val="E8BAD2F8"/>
    <w:lvl w:ilvl="0" w:tplc="561607EA">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BE4B21"/>
    <w:multiLevelType w:val="hybridMultilevel"/>
    <w:tmpl w:val="4720E24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4B503A7"/>
    <w:multiLevelType w:val="hybridMultilevel"/>
    <w:tmpl w:val="7E9EFACE"/>
    <w:lvl w:ilvl="0" w:tplc="6818F5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445CC6"/>
    <w:multiLevelType w:val="hybridMultilevel"/>
    <w:tmpl w:val="D6B219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FCB483C"/>
    <w:multiLevelType w:val="hybridMultilevel"/>
    <w:tmpl w:val="BFC0C1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D878CE"/>
    <w:multiLevelType w:val="hybridMultilevel"/>
    <w:tmpl w:val="56D6D8A4"/>
    <w:lvl w:ilvl="0" w:tplc="8E526B2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5"/>
  </w:num>
  <w:num w:numId="5">
    <w:abstractNumId w:val="1"/>
  </w:num>
  <w:num w:numId="6">
    <w:abstractNumId w:val="2"/>
  </w:num>
  <w:num w:numId="7">
    <w:abstractNumId w:val="6"/>
  </w:num>
  <w:num w:numId="8">
    <w:abstractNumId w:val="7"/>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51"/>
    <w:rsid w:val="000029A1"/>
    <w:rsid w:val="00024987"/>
    <w:rsid w:val="000B1456"/>
    <w:rsid w:val="00150245"/>
    <w:rsid w:val="001813B3"/>
    <w:rsid w:val="001D0A93"/>
    <w:rsid w:val="00306644"/>
    <w:rsid w:val="003333DA"/>
    <w:rsid w:val="0034246D"/>
    <w:rsid w:val="003436F2"/>
    <w:rsid w:val="0037232B"/>
    <w:rsid w:val="00374F60"/>
    <w:rsid w:val="00384B19"/>
    <w:rsid w:val="004349B6"/>
    <w:rsid w:val="00454089"/>
    <w:rsid w:val="005018EE"/>
    <w:rsid w:val="00523F51"/>
    <w:rsid w:val="00523FBE"/>
    <w:rsid w:val="00586876"/>
    <w:rsid w:val="0070327F"/>
    <w:rsid w:val="00714AE1"/>
    <w:rsid w:val="0073288A"/>
    <w:rsid w:val="007332C3"/>
    <w:rsid w:val="00736CFD"/>
    <w:rsid w:val="00777DD8"/>
    <w:rsid w:val="00817870"/>
    <w:rsid w:val="00851064"/>
    <w:rsid w:val="008B51B1"/>
    <w:rsid w:val="0091317E"/>
    <w:rsid w:val="00927D93"/>
    <w:rsid w:val="00976E30"/>
    <w:rsid w:val="00A4166C"/>
    <w:rsid w:val="00AA3ECE"/>
    <w:rsid w:val="00B93D8B"/>
    <w:rsid w:val="00B94503"/>
    <w:rsid w:val="00C12ACF"/>
    <w:rsid w:val="00D74287"/>
    <w:rsid w:val="00DA510F"/>
    <w:rsid w:val="00DE0479"/>
    <w:rsid w:val="00DE65FD"/>
    <w:rsid w:val="00E12482"/>
    <w:rsid w:val="00E24453"/>
    <w:rsid w:val="00E46476"/>
    <w:rsid w:val="00EB050B"/>
    <w:rsid w:val="00EC1A82"/>
    <w:rsid w:val="00F4396B"/>
    <w:rsid w:val="00FA1517"/>
    <w:rsid w:val="00FB3F47"/>
    <w:rsid w:val="00FE19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D3C7"/>
  <w15:chartTrackingRefBased/>
  <w15:docId w15:val="{56A84C5A-71A0-4A82-9619-5C0F52D0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1951"/>
    <w:pPr>
      <w:spacing w:after="0" w:line="240" w:lineRule="auto"/>
      <w:ind w:left="720"/>
    </w:pPr>
    <w:rPr>
      <w:rFonts w:ascii="Calibri" w:hAnsi="Calibri" w:cs="Calibri"/>
    </w:rPr>
  </w:style>
  <w:style w:type="paragraph" w:styleId="Textedebulles">
    <w:name w:val="Balloon Text"/>
    <w:basedOn w:val="Normal"/>
    <w:link w:val="TextedebullesCar"/>
    <w:uiPriority w:val="99"/>
    <w:semiHidden/>
    <w:unhideWhenUsed/>
    <w:rsid w:val="004349B6"/>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349B6"/>
    <w:rPr>
      <w:rFonts w:ascii="Times New Roman" w:hAnsi="Times New Roman" w:cs="Times New Roman"/>
      <w:sz w:val="18"/>
      <w:szCs w:val="18"/>
    </w:rPr>
  </w:style>
  <w:style w:type="character" w:styleId="Lienhypertexte">
    <w:name w:val="Hyperlink"/>
    <w:basedOn w:val="Policepardfaut"/>
    <w:uiPriority w:val="99"/>
    <w:unhideWhenUsed/>
    <w:rsid w:val="00374F60"/>
    <w:rPr>
      <w:color w:val="0563C1" w:themeColor="hyperlink"/>
      <w:u w:val="single"/>
    </w:rPr>
  </w:style>
  <w:style w:type="character" w:styleId="Mentionnonrsolue">
    <w:name w:val="Unresolved Mention"/>
    <w:basedOn w:val="Policepardfaut"/>
    <w:uiPriority w:val="99"/>
    <w:semiHidden/>
    <w:unhideWhenUsed/>
    <w:rsid w:val="00374F60"/>
    <w:rPr>
      <w:color w:val="605E5C"/>
      <w:shd w:val="clear" w:color="auto" w:fill="E1DFDD"/>
    </w:rPr>
  </w:style>
  <w:style w:type="paragraph" w:styleId="En-tte">
    <w:name w:val="header"/>
    <w:basedOn w:val="Normal"/>
    <w:link w:val="En-tteCar"/>
    <w:uiPriority w:val="99"/>
    <w:unhideWhenUsed/>
    <w:rsid w:val="00E12482"/>
    <w:pPr>
      <w:tabs>
        <w:tab w:val="center" w:pos="4536"/>
        <w:tab w:val="right" w:pos="9072"/>
      </w:tabs>
      <w:spacing w:after="0" w:line="240" w:lineRule="auto"/>
    </w:pPr>
  </w:style>
  <w:style w:type="character" w:customStyle="1" w:styleId="En-tteCar">
    <w:name w:val="En-tête Car"/>
    <w:basedOn w:val="Policepardfaut"/>
    <w:link w:val="En-tte"/>
    <w:uiPriority w:val="99"/>
    <w:rsid w:val="00E12482"/>
  </w:style>
  <w:style w:type="paragraph" w:styleId="Pieddepage">
    <w:name w:val="footer"/>
    <w:basedOn w:val="Normal"/>
    <w:link w:val="PieddepageCar"/>
    <w:uiPriority w:val="99"/>
    <w:unhideWhenUsed/>
    <w:rsid w:val="00E124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413309">
      <w:bodyDiv w:val="1"/>
      <w:marLeft w:val="0"/>
      <w:marRight w:val="0"/>
      <w:marTop w:val="0"/>
      <w:marBottom w:val="0"/>
      <w:divBdr>
        <w:top w:val="none" w:sz="0" w:space="0" w:color="auto"/>
        <w:left w:val="none" w:sz="0" w:space="0" w:color="auto"/>
        <w:bottom w:val="none" w:sz="0" w:space="0" w:color="auto"/>
        <w:right w:val="none" w:sz="0" w:space="0" w:color="auto"/>
      </w:divBdr>
    </w:div>
    <w:div w:id="14349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u-francais-sante-animale.net/wp-content/uploads/2020/10/Stephan-Zieantara-et-Sophie-Lepoder-Outils-de-diagnostic-RFSA-covid.docx" TargetMode="External"/><Relationship Id="rId3" Type="http://schemas.openxmlformats.org/officeDocument/2006/relationships/settings" Target="settings.xml"/><Relationship Id="rId7" Type="http://schemas.openxmlformats.org/officeDocument/2006/relationships/hyperlink" Target="http://www.reseau-francais-sante-animale.net/wp-content/uploads/2020/09/CR-reunion-RFSA-du-07-10-20_v.def_-1.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seau-francais-sante-animale.net/wp-content/uploads/2020/10/COVID-Elevage_23-oct-2020.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525</Words>
  <Characters>2892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HUNAULT</dc:creator>
  <cp:keywords/>
  <dc:description/>
  <cp:lastModifiedBy>Accueil SIMV</cp:lastModifiedBy>
  <cp:revision>3</cp:revision>
  <dcterms:created xsi:type="dcterms:W3CDTF">2020-11-03T08:23:00Z</dcterms:created>
  <dcterms:modified xsi:type="dcterms:W3CDTF">2020-11-03T08:25:00Z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868625293</vt:i4>
  </property>
  <property fmtid="{D5CDD505-2E9C-101B-9397-08002B2CF9AE}" pid="3" name="_NewReviewCycle">
    <vt:lpwstr/>
  </property>
  <property fmtid="{D5CDD505-2E9C-101B-9397-08002B2CF9AE}" pid="4" name="_EmailSubject">
    <vt:lpwstr>Projet de compte-rendu du 2 novembre 2020 - Groupe RFSA Recherche Elevage et Covid 19</vt:lpwstr>
  </property>
  <property fmtid="{D5CDD505-2E9C-101B-9397-08002B2CF9AE}" pid="5" name="_AuthorEmail">
    <vt:lpwstr>jl.hunault@simv.org</vt:lpwstr>
  </property>
  <property fmtid="{D5CDD505-2E9C-101B-9397-08002B2CF9AE}" pid="6" name="_AuthorEmailDisplayName">
    <vt:lpwstr>JL HUNAULT</vt:lpwstr>
  </property>
  <property fmtid="{D5CDD505-2E9C-101B-9397-08002B2CF9AE}" pid="7" name="_PreviousAdHocReviewCycleID">
    <vt:i4>1286276300</vt:i4>
  </property>
</Properties>
</file>