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:rsidR="000A5706" w:rsidRPr="00E16E1A" w:rsidRDefault="00523E33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Groupe Antiparasitaires du RFSA</w:t>
      </w:r>
      <w:r w:rsidR="009C3F3F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</w:t>
      </w:r>
    </w:p>
    <w:p w:rsidR="009C3F3F" w:rsidRPr="00E16E1A" w:rsidRDefault="006728A3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Ordre du Jour </w:t>
      </w: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94425C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21 septembre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2018 de</w:t>
      </w:r>
      <w:r w:rsidR="002E212E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</w:t>
      </w:r>
      <w:r w:rsidR="0094425C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10h à 13h</w:t>
      </w:r>
    </w:p>
    <w:p w:rsidR="000A5706" w:rsidRPr="00E16E1A" w:rsidRDefault="000A5706" w:rsidP="009C3F3F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:rsidR="009C3F3F" w:rsidRPr="00E16E1A" w:rsidRDefault="00F25B17" w:rsidP="009C3F3F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- </w:t>
      </w:r>
      <w:r w:rsidR="00D9533A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50 rue de Paradis </w:t>
      </w:r>
      <w:r w:rsidR="00046AFF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/ 11 rue des Messageries </w:t>
      </w:r>
      <w:r w:rsidR="00D9533A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75010 Paris</w:t>
      </w: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 xml:space="preserve"> -</w:t>
      </w:r>
    </w:p>
    <w:p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  <w:bookmarkStart w:id="0" w:name="_GoBack"/>
      <w:bookmarkEnd w:id="0"/>
    </w:p>
    <w:p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523E33" w:rsidRPr="00E16E1A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E16E1A">
        <w:rPr>
          <w:rFonts w:ascii="Calibri Light" w:hAnsi="Calibri Light"/>
          <w:color w:val="auto"/>
        </w:rPr>
        <w:t>Rappel du contexte de la création du groupe antiparasitaire</w:t>
      </w:r>
      <w:r w:rsidR="00AF008A" w:rsidRPr="00E16E1A">
        <w:rPr>
          <w:rFonts w:ascii="Calibri Light" w:hAnsi="Calibri Light"/>
          <w:color w:val="auto"/>
        </w:rPr>
        <w:t>s</w:t>
      </w:r>
      <w:r w:rsidRPr="00E16E1A">
        <w:rPr>
          <w:rFonts w:ascii="Calibri Light" w:hAnsi="Calibri Light"/>
          <w:color w:val="auto"/>
        </w:rPr>
        <w:t xml:space="preserve"> (</w:t>
      </w:r>
      <w:proofErr w:type="spellStart"/>
      <w:r w:rsidRPr="00E16E1A">
        <w:rPr>
          <w:rFonts w:ascii="Calibri Light" w:hAnsi="Calibri Light"/>
          <w:color w:val="auto"/>
        </w:rPr>
        <w:t>reflection</w:t>
      </w:r>
      <w:proofErr w:type="spellEnd"/>
      <w:r w:rsidRPr="00E16E1A">
        <w:rPr>
          <w:rFonts w:ascii="Calibri Light" w:hAnsi="Calibri Light"/>
          <w:color w:val="auto"/>
        </w:rPr>
        <w:t xml:space="preserve"> </w:t>
      </w:r>
      <w:proofErr w:type="spellStart"/>
      <w:r w:rsidRPr="00E16E1A">
        <w:rPr>
          <w:rFonts w:ascii="Calibri Light" w:hAnsi="Calibri Light"/>
          <w:color w:val="auto"/>
        </w:rPr>
        <w:t>papers</w:t>
      </w:r>
      <w:proofErr w:type="spellEnd"/>
      <w:r w:rsidRPr="00E16E1A">
        <w:rPr>
          <w:rFonts w:ascii="Calibri Light" w:hAnsi="Calibri Light"/>
          <w:color w:val="auto"/>
        </w:rPr>
        <w:t xml:space="preserve"> de l'EMEA, projets de recherche nationaux et européens sur la résistance aux anthelminthiques...)</w:t>
      </w:r>
    </w:p>
    <w:p w:rsidR="00523E33" w:rsidRPr="00E16E1A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E16E1A">
        <w:rPr>
          <w:rFonts w:ascii="Calibri Light" w:hAnsi="Calibri Light"/>
          <w:color w:val="auto"/>
        </w:rPr>
        <w:t>Définition, champ et objectifs du groupe de travail</w:t>
      </w:r>
    </w:p>
    <w:p w:rsidR="00523E33" w:rsidRPr="00E16E1A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E16E1A">
        <w:rPr>
          <w:rFonts w:ascii="Calibri Light" w:hAnsi="Calibri Light"/>
          <w:color w:val="auto"/>
        </w:rPr>
        <w:t>Résultats attendus (échanges, livrables, autres)</w:t>
      </w:r>
    </w:p>
    <w:p w:rsidR="00523E33" w:rsidRPr="00E16E1A" w:rsidRDefault="00523E33" w:rsidP="00523E33">
      <w:pPr>
        <w:pStyle w:val="NormalWeb"/>
        <w:numPr>
          <w:ilvl w:val="0"/>
          <w:numId w:val="33"/>
        </w:numPr>
        <w:spacing w:before="200" w:beforeAutospacing="0" w:after="0" w:afterAutospacing="0"/>
        <w:ind w:left="714" w:hanging="357"/>
        <w:rPr>
          <w:rFonts w:ascii="Calibri Light" w:hAnsi="Calibri Light"/>
          <w:color w:val="auto"/>
        </w:rPr>
      </w:pPr>
      <w:r w:rsidRPr="00E16E1A">
        <w:rPr>
          <w:rFonts w:ascii="Calibri Light" w:hAnsi="Calibri Light"/>
          <w:color w:val="auto"/>
        </w:rPr>
        <w:t>Mode de fonctionnement (secrétariat, compte</w:t>
      </w:r>
      <w:r w:rsidR="00AF008A" w:rsidRPr="00E16E1A">
        <w:rPr>
          <w:rFonts w:ascii="Calibri Light" w:hAnsi="Calibri Light"/>
          <w:color w:val="auto"/>
        </w:rPr>
        <w:t>s</w:t>
      </w:r>
      <w:r w:rsidRPr="00E16E1A">
        <w:rPr>
          <w:rFonts w:ascii="Calibri Light" w:hAnsi="Calibri Light"/>
          <w:color w:val="auto"/>
        </w:rPr>
        <w:t>-rendus, modalités d'échange, périodicité)</w:t>
      </w:r>
    </w:p>
    <w:p w:rsidR="00523E33" w:rsidRPr="00E16E1A" w:rsidRDefault="00523E33" w:rsidP="00523E3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1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3"/>
  </w:num>
  <w:num w:numId="14">
    <w:abstractNumId w:val="26"/>
  </w:num>
  <w:num w:numId="15">
    <w:abstractNumId w:val="5"/>
  </w:num>
  <w:num w:numId="16">
    <w:abstractNumId w:val="32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1"/>
  </w:num>
  <w:num w:numId="28">
    <w:abstractNumId w:val="15"/>
  </w:num>
  <w:num w:numId="29">
    <w:abstractNumId w:val="20"/>
  </w:num>
  <w:num w:numId="30">
    <w:abstractNumId w:val="27"/>
  </w:num>
  <w:num w:numId="31">
    <w:abstractNumId w:val="30"/>
  </w:num>
  <w:num w:numId="32">
    <w:abstractNumId w:val="2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26ED0"/>
    <w:rsid w:val="00046AFF"/>
    <w:rsid w:val="00063743"/>
    <w:rsid w:val="00083825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799F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9627D"/>
    <w:rsid w:val="004B20BA"/>
    <w:rsid w:val="004C6E16"/>
    <w:rsid w:val="004E5140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05F0"/>
    <w:rsid w:val="00817457"/>
    <w:rsid w:val="00845099"/>
    <w:rsid w:val="008663C7"/>
    <w:rsid w:val="00873CC9"/>
    <w:rsid w:val="008A21B9"/>
    <w:rsid w:val="008C75C6"/>
    <w:rsid w:val="008D772C"/>
    <w:rsid w:val="008E1C10"/>
    <w:rsid w:val="0094425C"/>
    <w:rsid w:val="009B14D0"/>
    <w:rsid w:val="009B6CEC"/>
    <w:rsid w:val="009C3F3F"/>
    <w:rsid w:val="009C6FE9"/>
    <w:rsid w:val="009E6EE6"/>
    <w:rsid w:val="009E748F"/>
    <w:rsid w:val="00A44B2F"/>
    <w:rsid w:val="00A60FA3"/>
    <w:rsid w:val="00A747A5"/>
    <w:rsid w:val="00A86430"/>
    <w:rsid w:val="00AB3A74"/>
    <w:rsid w:val="00AC3A68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80C04"/>
    <w:rsid w:val="00CD7308"/>
    <w:rsid w:val="00CF1BD9"/>
    <w:rsid w:val="00CF65C0"/>
    <w:rsid w:val="00D1453A"/>
    <w:rsid w:val="00D31160"/>
    <w:rsid w:val="00D37913"/>
    <w:rsid w:val="00D53D8E"/>
    <w:rsid w:val="00D556BC"/>
    <w:rsid w:val="00D62476"/>
    <w:rsid w:val="00D92306"/>
    <w:rsid w:val="00D92EAD"/>
    <w:rsid w:val="00D9533A"/>
    <w:rsid w:val="00DA4048"/>
    <w:rsid w:val="00DC7C10"/>
    <w:rsid w:val="00DD23BA"/>
    <w:rsid w:val="00DF43D4"/>
    <w:rsid w:val="00E16E1A"/>
    <w:rsid w:val="00E20129"/>
    <w:rsid w:val="00E979A6"/>
    <w:rsid w:val="00EC0184"/>
    <w:rsid w:val="00EC7DD8"/>
    <w:rsid w:val="00F16DF8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87AC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4</cp:revision>
  <cp:lastPrinted>2016-05-18T15:04:00Z</cp:lastPrinted>
  <dcterms:created xsi:type="dcterms:W3CDTF">2018-05-22T09:16:00Z</dcterms:created>
  <dcterms:modified xsi:type="dcterms:W3CDTF">2018-06-14T13:53:00Z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