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9BF" w:rsidRDefault="00EE39BF"/>
    <w:p w:rsidR="00CD0082" w:rsidRDefault="00CD0082"/>
    <w:p w:rsidR="00CD0082" w:rsidRDefault="00CD0082" w:rsidP="00CD0082">
      <w:bookmarkStart w:id="0" w:name="_GoBack"/>
      <w:bookmarkEnd w:id="0"/>
      <w:r>
        <w:rPr>
          <w:color w:val="1F497D"/>
        </w:rPr>
        <w:t> </w:t>
      </w:r>
    </w:p>
    <w:p w:rsidR="00CD0082" w:rsidRDefault="00CD0082" w:rsidP="00CD0082">
      <w:r>
        <w:rPr>
          <w:color w:val="1F497D"/>
        </w:rPr>
        <w:t> </w:t>
      </w:r>
    </w:p>
    <w:p w:rsidR="00CD0082" w:rsidRDefault="00CD0082" w:rsidP="00CD0082">
      <w:r>
        <w:t> </w:t>
      </w:r>
    </w:p>
    <w:p w:rsidR="00CD0082" w:rsidRDefault="00CD0082" w:rsidP="00CD0082">
      <w:pPr>
        <w:jc w:val="right"/>
      </w:pPr>
      <w:r>
        <w:rPr>
          <w:noProof/>
        </w:rPr>
        <w:drawing>
          <wp:inline distT="0" distB="0" distL="0" distR="0">
            <wp:extent cx="1303655" cy="764540"/>
            <wp:effectExtent l="0" t="0" r="0" b="0"/>
            <wp:docPr id="1" name="Image 1" descr="cid:image003.png@01D39FFC.10F4A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9FFC.10F4A5C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303655" cy="764540"/>
                    </a:xfrm>
                    <a:prstGeom prst="rect">
                      <a:avLst/>
                    </a:prstGeom>
                    <a:noFill/>
                    <a:ln>
                      <a:noFill/>
                    </a:ln>
                  </pic:spPr>
                </pic:pic>
              </a:graphicData>
            </a:graphic>
          </wp:inline>
        </w:drawing>
      </w:r>
      <w:r>
        <w:rPr>
          <w:rFonts w:ascii="Times New Roman" w:hAnsi="Times New Roman" w:cs="Times New Roman"/>
          <w:lang w:eastAsia="zh-CN"/>
        </w:rPr>
        <w:t xml:space="preserve">               </w:t>
      </w:r>
    </w:p>
    <w:p w:rsidR="00CD0082" w:rsidRDefault="00CD0082" w:rsidP="00CD0082">
      <w:pPr>
        <w:pStyle w:val="NormalWeb"/>
        <w:spacing w:after="0" w:afterAutospacing="0"/>
        <w:jc w:val="center"/>
      </w:pPr>
      <w:r>
        <w:rPr>
          <w:rFonts w:ascii="Arial" w:hAnsi="Arial" w:cs="Arial"/>
          <w:b/>
          <w:bCs/>
          <w:color w:val="1F497D"/>
        </w:rPr>
        <w:t> </w:t>
      </w:r>
    </w:p>
    <w:tbl>
      <w:tblPr>
        <w:tblW w:w="0" w:type="auto"/>
        <w:tblCellMar>
          <w:left w:w="0" w:type="dxa"/>
          <w:right w:w="0" w:type="dxa"/>
        </w:tblCellMar>
        <w:tblLook w:val="04A0" w:firstRow="1" w:lastRow="0" w:firstColumn="1" w:lastColumn="0" w:noHBand="0" w:noVBand="1"/>
      </w:tblPr>
      <w:tblGrid>
        <w:gridCol w:w="4526"/>
        <w:gridCol w:w="4546"/>
      </w:tblGrid>
      <w:tr w:rsidR="00CD0082" w:rsidTr="00CD0082">
        <w:trPr>
          <w:trHeight w:val="1317"/>
        </w:trPr>
        <w:tc>
          <w:tcPr>
            <w:tcW w:w="9135" w:type="dxa"/>
            <w:tcMar>
              <w:top w:w="0" w:type="dxa"/>
              <w:left w:w="108" w:type="dxa"/>
              <w:bottom w:w="0" w:type="dxa"/>
              <w:right w:w="108" w:type="dxa"/>
            </w:tcMar>
            <w:hideMark/>
          </w:tcPr>
          <w:p w:rsidR="00CD0082" w:rsidRDefault="00CD0082">
            <w:pPr>
              <w:jc w:val="center"/>
            </w:pPr>
            <w:r>
              <w:rPr>
                <w:rFonts w:ascii="Arial" w:hAnsi="Arial" w:cs="Arial"/>
                <w:b/>
                <w:bCs/>
                <w:sz w:val="24"/>
                <w:szCs w:val="24"/>
              </w:rPr>
              <w:t> </w:t>
            </w:r>
          </w:p>
          <w:p w:rsidR="00CD0082" w:rsidRDefault="00CD0082">
            <w:pPr>
              <w:jc w:val="center"/>
            </w:pPr>
            <w:r>
              <w:rPr>
                <w:b/>
                <w:bCs/>
                <w:color w:val="1F497D"/>
                <w:sz w:val="24"/>
                <w:szCs w:val="24"/>
              </w:rPr>
              <w:t> </w:t>
            </w:r>
          </w:p>
          <w:p w:rsidR="00CD0082" w:rsidRDefault="00CD0082">
            <w:pPr>
              <w:jc w:val="center"/>
            </w:pPr>
            <w:r>
              <w:rPr>
                <w:rFonts w:ascii="Arial" w:hAnsi="Arial" w:cs="Arial"/>
                <w:b/>
                <w:bCs/>
                <w:sz w:val="24"/>
                <w:szCs w:val="24"/>
              </w:rPr>
              <w:t xml:space="preserve">Stéphane </w:t>
            </w:r>
            <w:proofErr w:type="spellStart"/>
            <w:r>
              <w:rPr>
                <w:rFonts w:ascii="Arial" w:hAnsi="Arial" w:cs="Arial"/>
                <w:b/>
                <w:bCs/>
                <w:sz w:val="24"/>
                <w:szCs w:val="24"/>
              </w:rPr>
              <w:t>Travert</w:t>
            </w:r>
            <w:proofErr w:type="spellEnd"/>
            <w:r>
              <w:rPr>
                <w:rFonts w:ascii="Arial" w:hAnsi="Arial" w:cs="Arial"/>
                <w:sz w:val="24"/>
                <w:szCs w:val="24"/>
              </w:rPr>
              <w:t xml:space="preserve"> </w:t>
            </w:r>
            <w:r>
              <w:rPr>
                <w:rFonts w:ascii="Arial" w:hAnsi="Arial" w:cs="Arial"/>
                <w:sz w:val="24"/>
                <w:szCs w:val="24"/>
              </w:rPr>
              <w:br/>
            </w:r>
            <w:r>
              <w:rPr>
                <w:rFonts w:ascii="Arial" w:hAnsi="Arial" w:cs="Arial"/>
                <w:color w:val="1F497D"/>
                <w:sz w:val="24"/>
                <w:szCs w:val="24"/>
              </w:rPr>
              <w:t>          </w:t>
            </w:r>
            <w:r>
              <w:rPr>
                <w:rFonts w:ascii="Arial" w:hAnsi="Arial" w:cs="Arial"/>
                <w:b/>
                <w:bCs/>
                <w:sz w:val="24"/>
                <w:szCs w:val="24"/>
              </w:rPr>
              <w:t>Ministre de l’Agriculture et de l’Alimentation</w:t>
            </w:r>
          </w:p>
          <w:p w:rsidR="00CD0082" w:rsidRDefault="00CD0082">
            <w:pPr>
              <w:pStyle w:val="NormalWeb"/>
              <w:spacing w:after="0" w:afterAutospacing="0"/>
              <w:jc w:val="center"/>
            </w:pPr>
            <w:r>
              <w:rPr>
                <w:rFonts w:ascii="Arial" w:hAnsi="Arial" w:cs="Arial"/>
                <w:b/>
                <w:bCs/>
                <w:color w:val="1F497D"/>
              </w:rPr>
              <w:t> </w:t>
            </w:r>
          </w:p>
        </w:tc>
        <w:tc>
          <w:tcPr>
            <w:tcW w:w="9135" w:type="dxa"/>
            <w:tcMar>
              <w:top w:w="0" w:type="dxa"/>
              <w:left w:w="108" w:type="dxa"/>
              <w:bottom w:w="0" w:type="dxa"/>
              <w:right w:w="108" w:type="dxa"/>
            </w:tcMar>
            <w:hideMark/>
          </w:tcPr>
          <w:p w:rsidR="00CD0082" w:rsidRDefault="00CD0082">
            <w:pPr>
              <w:pStyle w:val="NormalWeb"/>
              <w:spacing w:after="0" w:afterAutospacing="0"/>
              <w:jc w:val="center"/>
            </w:pPr>
            <w:r>
              <w:rPr>
                <w:rFonts w:ascii="Arial" w:hAnsi="Arial" w:cs="Arial"/>
                <w:b/>
                <w:bCs/>
                <w:color w:val="1F497D"/>
              </w:rPr>
              <w:t> </w:t>
            </w:r>
          </w:p>
          <w:p w:rsidR="00CD0082" w:rsidRDefault="00CD0082">
            <w:pPr>
              <w:pStyle w:val="NormalWeb"/>
              <w:spacing w:after="0" w:afterAutospacing="0"/>
              <w:jc w:val="center"/>
            </w:pPr>
            <w:r>
              <w:rPr>
                <w:rFonts w:ascii="Arial" w:hAnsi="Arial" w:cs="Arial"/>
                <w:b/>
                <w:bCs/>
              </w:rPr>
              <w:t xml:space="preserve">Frédérique Vidal </w:t>
            </w:r>
            <w:r>
              <w:rPr>
                <w:rFonts w:ascii="Arial" w:hAnsi="Arial" w:cs="Arial"/>
              </w:rPr>
              <w:br/>
            </w:r>
            <w:r>
              <w:rPr>
                <w:rFonts w:ascii="Arial" w:hAnsi="Arial" w:cs="Arial"/>
                <w:color w:val="1F497D"/>
              </w:rPr>
              <w:t>   </w:t>
            </w:r>
            <w:r>
              <w:rPr>
                <w:rFonts w:ascii="Arial" w:hAnsi="Arial" w:cs="Arial"/>
                <w:b/>
                <w:bCs/>
              </w:rPr>
              <w:t xml:space="preserve">Ministre de l'Enseignement supérieur, </w:t>
            </w:r>
            <w:r>
              <w:rPr>
                <w:rFonts w:ascii="Arial" w:hAnsi="Arial" w:cs="Arial"/>
                <w:b/>
                <w:bCs/>
              </w:rPr>
              <w:br/>
              <w:t> de la Recherche et de l'Innovation</w:t>
            </w:r>
          </w:p>
        </w:tc>
      </w:tr>
    </w:tbl>
    <w:p w:rsidR="00CD0082" w:rsidRDefault="00CD0082" w:rsidP="00CD0082">
      <w:pPr>
        <w:pStyle w:val="NormalWeb"/>
        <w:spacing w:after="0" w:afterAutospacing="0"/>
        <w:jc w:val="center"/>
      </w:pPr>
      <w:r>
        <w:rPr>
          <w:b/>
          <w:bCs/>
          <w:color w:val="1F497D"/>
        </w:rPr>
        <w:t> </w:t>
      </w:r>
    </w:p>
    <w:p w:rsidR="00CD0082" w:rsidRDefault="00CD0082" w:rsidP="00CD0082">
      <w:pPr>
        <w:pStyle w:val="NormalWeb"/>
        <w:spacing w:after="0" w:afterAutospacing="0"/>
      </w:pPr>
      <w:r>
        <w:rPr>
          <w:b/>
          <w:bCs/>
          <w:color w:val="1F497D"/>
        </w:rPr>
        <w:t> </w:t>
      </w:r>
    </w:p>
    <w:p w:rsidR="00CD0082" w:rsidRDefault="00CD0082" w:rsidP="00CD0082">
      <w:pPr>
        <w:jc w:val="center"/>
      </w:pPr>
      <w:r>
        <w:rPr>
          <w:rFonts w:ascii="Arial" w:hAnsi="Arial" w:cs="Arial"/>
          <w:b/>
          <w:bCs/>
          <w:color w:val="000000"/>
          <w:sz w:val="36"/>
          <w:szCs w:val="36"/>
        </w:rPr>
        <w:t>Communiqué de presse</w:t>
      </w:r>
    </w:p>
    <w:p w:rsidR="00CD0082" w:rsidRDefault="00CD0082" w:rsidP="00CD0082">
      <w:pPr>
        <w:pStyle w:val="Paragraphestandard"/>
      </w:pPr>
      <w:r>
        <w:rPr>
          <w:rFonts w:ascii="Arial" w:hAnsi="Arial" w:cs="Arial"/>
          <w:b/>
          <w:bCs/>
          <w:sz w:val="22"/>
          <w:szCs w:val="22"/>
        </w:rPr>
        <w:t> </w:t>
      </w:r>
    </w:p>
    <w:p w:rsidR="00CD0082" w:rsidRDefault="00CD0082" w:rsidP="00CD0082">
      <w:pPr>
        <w:pStyle w:val="Paragraphestandard"/>
        <w:ind w:left="12744" w:firstLine="708"/>
      </w:pPr>
      <w:r>
        <w:rPr>
          <w:rFonts w:ascii="Arial" w:hAnsi="Arial" w:cs="Arial"/>
          <w:b/>
          <w:bCs/>
          <w:sz w:val="22"/>
          <w:szCs w:val="22"/>
        </w:rPr>
        <w:t> </w:t>
      </w:r>
    </w:p>
    <w:p w:rsidR="00CD0082" w:rsidRDefault="00CD0082" w:rsidP="00CD0082">
      <w:pPr>
        <w:pStyle w:val="Paragraphestandard"/>
        <w:ind w:left="13452" w:firstLine="708"/>
      </w:pPr>
      <w:r>
        <w:rPr>
          <w:rFonts w:ascii="Arial" w:hAnsi="Arial" w:cs="Arial"/>
          <w:b/>
          <w:bCs/>
          <w:sz w:val="22"/>
          <w:szCs w:val="22"/>
        </w:rPr>
        <w:t>Paris, le 06 février 2018</w:t>
      </w:r>
    </w:p>
    <w:p w:rsidR="00CD0082" w:rsidRDefault="00CD0082" w:rsidP="00CD0082">
      <w:pPr>
        <w:autoSpaceDE w:val="0"/>
        <w:autoSpaceDN w:val="0"/>
        <w:jc w:val="both"/>
      </w:pPr>
      <w:r>
        <w:rPr>
          <w:rFonts w:ascii="Arial" w:hAnsi="Arial" w:cs="Arial"/>
          <w:color w:val="0A3B93"/>
        </w:rPr>
        <w:t> </w:t>
      </w:r>
    </w:p>
    <w:p w:rsidR="00CD0082" w:rsidRDefault="00CD0082" w:rsidP="00CD0082">
      <w:pPr>
        <w:autoSpaceDE w:val="0"/>
        <w:autoSpaceDN w:val="0"/>
        <w:jc w:val="center"/>
      </w:pPr>
      <w:r>
        <w:rPr>
          <w:rFonts w:ascii="Arial" w:hAnsi="Arial" w:cs="Arial"/>
          <w:color w:val="0A3B93"/>
        </w:rPr>
        <w:lastRenderedPageBreak/>
        <w:t> </w:t>
      </w:r>
    </w:p>
    <w:p w:rsidR="00CD0082" w:rsidRDefault="00CD0082" w:rsidP="00CD0082">
      <w:pPr>
        <w:autoSpaceDE w:val="0"/>
        <w:autoSpaceDN w:val="0"/>
        <w:jc w:val="center"/>
      </w:pPr>
      <w:r>
        <w:rPr>
          <w:rFonts w:ascii="Arial" w:hAnsi="Arial" w:cs="Arial"/>
          <w:color w:val="0A3B93"/>
        </w:rPr>
        <w:t> </w:t>
      </w:r>
    </w:p>
    <w:p w:rsidR="00CD0082" w:rsidRDefault="00CD0082" w:rsidP="00CD0082">
      <w:pPr>
        <w:autoSpaceDE w:val="0"/>
        <w:autoSpaceDN w:val="0"/>
        <w:jc w:val="center"/>
      </w:pPr>
      <w:r>
        <w:rPr>
          <w:rFonts w:ascii="Arial" w:hAnsi="Arial" w:cs="Arial"/>
          <w:color w:val="0A3B93"/>
        </w:rPr>
        <w:t>———</w:t>
      </w:r>
    </w:p>
    <w:p w:rsidR="00CD0082" w:rsidRDefault="00CD0082" w:rsidP="00CD0082">
      <w:pPr>
        <w:autoSpaceDE w:val="0"/>
        <w:autoSpaceDN w:val="0"/>
        <w:jc w:val="center"/>
      </w:pPr>
      <w:r>
        <w:rPr>
          <w:rFonts w:ascii="Arial" w:hAnsi="Arial" w:cs="Arial"/>
          <w:color w:val="0A3B93"/>
        </w:rPr>
        <w:t> </w:t>
      </w:r>
    </w:p>
    <w:p w:rsidR="00CD0082" w:rsidRDefault="00CD0082" w:rsidP="00CD0082">
      <w:pPr>
        <w:shd w:val="clear" w:color="auto" w:fill="FFFFFF"/>
        <w:jc w:val="center"/>
      </w:pPr>
      <w:r>
        <w:rPr>
          <w:rFonts w:ascii="Arial" w:hAnsi="Arial" w:cs="Arial"/>
          <w:b/>
          <w:bCs/>
          <w:sz w:val="28"/>
          <w:szCs w:val="28"/>
        </w:rPr>
        <w:t xml:space="preserve">Stéphane </w:t>
      </w:r>
      <w:proofErr w:type="spellStart"/>
      <w:proofErr w:type="gramStart"/>
      <w:r>
        <w:rPr>
          <w:rFonts w:ascii="Arial" w:hAnsi="Arial" w:cs="Arial"/>
          <w:b/>
          <w:bCs/>
          <w:sz w:val="28"/>
          <w:szCs w:val="28"/>
        </w:rPr>
        <w:t>Travert</w:t>
      </w:r>
      <w:proofErr w:type="spellEnd"/>
      <w:r>
        <w:rPr>
          <w:rFonts w:ascii="Arial" w:hAnsi="Arial" w:cs="Arial"/>
          <w:b/>
          <w:bCs/>
          <w:sz w:val="28"/>
          <w:szCs w:val="28"/>
        </w:rPr>
        <w:t>  et</w:t>
      </w:r>
      <w:proofErr w:type="gramEnd"/>
      <w:r>
        <w:rPr>
          <w:rFonts w:ascii="Arial" w:hAnsi="Arial" w:cs="Arial"/>
          <w:b/>
          <w:bCs/>
          <w:sz w:val="28"/>
          <w:szCs w:val="28"/>
        </w:rPr>
        <w:t xml:space="preserve"> Frédérique Vidal ont signé le contrat d’objectifs et de performance de l’Inra pour la période 2017-2021</w:t>
      </w:r>
    </w:p>
    <w:p w:rsidR="00CD0082" w:rsidRDefault="00CD0082" w:rsidP="00CD0082">
      <w:pPr>
        <w:autoSpaceDE w:val="0"/>
        <w:autoSpaceDN w:val="0"/>
        <w:jc w:val="center"/>
      </w:pPr>
      <w:r>
        <w:rPr>
          <w:rFonts w:ascii="Arial" w:hAnsi="Arial" w:cs="Arial"/>
          <w:color w:val="0A3B93"/>
        </w:rPr>
        <w:t> </w:t>
      </w:r>
    </w:p>
    <w:p w:rsidR="00CD0082" w:rsidRDefault="00CD0082" w:rsidP="00CD0082">
      <w:pPr>
        <w:autoSpaceDE w:val="0"/>
        <w:autoSpaceDN w:val="0"/>
        <w:jc w:val="center"/>
      </w:pPr>
      <w:r>
        <w:rPr>
          <w:rFonts w:ascii="Arial" w:hAnsi="Arial" w:cs="Arial"/>
          <w:color w:val="0A3B93"/>
        </w:rPr>
        <w:t>———</w:t>
      </w:r>
    </w:p>
    <w:p w:rsidR="00CD0082" w:rsidRDefault="00CD0082" w:rsidP="00CD0082">
      <w:pPr>
        <w:shd w:val="clear" w:color="auto" w:fill="FFFFFF"/>
        <w:jc w:val="center"/>
      </w:pPr>
      <w:r>
        <w:rPr>
          <w:rFonts w:ascii="Arial" w:hAnsi="Arial" w:cs="Arial"/>
          <w:b/>
          <w:bCs/>
        </w:rPr>
        <w:t> </w:t>
      </w:r>
    </w:p>
    <w:p w:rsidR="00CD0082" w:rsidRDefault="00CD0082" w:rsidP="00CD0082">
      <w:pPr>
        <w:jc w:val="both"/>
      </w:pPr>
      <w:r>
        <w:rPr>
          <w:rFonts w:ascii="Arial" w:hAnsi="Arial" w:cs="Arial"/>
        </w:rPr>
        <w:t xml:space="preserve">Stéphane </w:t>
      </w:r>
      <w:proofErr w:type="spellStart"/>
      <w:r>
        <w:rPr>
          <w:rFonts w:ascii="Arial" w:hAnsi="Arial" w:cs="Arial"/>
        </w:rPr>
        <w:t>Travert</w:t>
      </w:r>
      <w:proofErr w:type="spellEnd"/>
      <w:r>
        <w:rPr>
          <w:rFonts w:ascii="Arial" w:hAnsi="Arial" w:cs="Arial"/>
        </w:rPr>
        <w:t xml:space="preserve">, ministre de l’Agriculture et de l’Alimentation, Frédérique Vidal, ministre de l’Enseignement Supérieur, de la Recherche et de l’Innovation, ont signé le 6 février 2018 avec Philippe </w:t>
      </w:r>
      <w:proofErr w:type="spellStart"/>
      <w:r>
        <w:rPr>
          <w:rFonts w:ascii="Arial" w:hAnsi="Arial" w:cs="Arial"/>
        </w:rPr>
        <w:t>Mauguin</w:t>
      </w:r>
      <w:proofErr w:type="spellEnd"/>
      <w:r>
        <w:rPr>
          <w:rFonts w:ascii="Arial" w:hAnsi="Arial" w:cs="Arial"/>
        </w:rPr>
        <w:t xml:space="preserve">, PDG de l’Inra, le contrat d’objectifs et de performance de l’Institut pour la période 2017-2021. Traduction opérationnelle des priorités scientifiques de l’institut, ce contrat est issu d’un processus d’échanges et de concertations entre l’organisme de recherche et ses ministères de tutelle. Il est décliné en 23 objectifs majeurs, dont la réalisation contribuera à la mise en œuvre des recommandations des Etats généraux de l’alimentation et aux priorités de la Stratégie </w:t>
      </w:r>
      <w:proofErr w:type="gramStart"/>
      <w:r>
        <w:rPr>
          <w:rFonts w:ascii="Arial" w:hAnsi="Arial" w:cs="Arial"/>
        </w:rPr>
        <w:t>Nationale  de</w:t>
      </w:r>
      <w:proofErr w:type="gramEnd"/>
      <w:r>
        <w:rPr>
          <w:rFonts w:ascii="Arial" w:hAnsi="Arial" w:cs="Arial"/>
        </w:rPr>
        <w:t xml:space="preserve"> Recherche.</w:t>
      </w:r>
    </w:p>
    <w:p w:rsidR="00CD0082" w:rsidRDefault="00CD0082" w:rsidP="00CD0082">
      <w:pPr>
        <w:jc w:val="both"/>
      </w:pPr>
      <w:r>
        <w:rPr>
          <w:rFonts w:ascii="Arial" w:hAnsi="Arial" w:cs="Arial"/>
          <w:b/>
          <w:bCs/>
        </w:rPr>
        <w:br/>
      </w:r>
      <w:r>
        <w:rPr>
          <w:rFonts w:ascii="Arial" w:hAnsi="Arial" w:cs="Arial"/>
        </w:rPr>
        <w:t xml:space="preserve">Le contrat d’objectifs et de performance (COP) s’inscrit pleinement dans les priorités et les ambitions du Gouvernement en matière de recherche et d'innovation telles que définies dans la Stratégie Nationale de Recherche et les États Généraux de l’Alimentation. Il s'appuie sur le document d’orientation </w:t>
      </w:r>
      <w:hyperlink r:id="rId6" w:history="1">
        <w:r>
          <w:rPr>
            <w:rStyle w:val="Lienhypertexte"/>
            <w:rFonts w:ascii="Arial" w:hAnsi="Arial" w:cs="Arial"/>
            <w:color w:val="0563C1"/>
          </w:rPr>
          <w:t>Inra2025</w:t>
        </w:r>
      </w:hyperlink>
      <w:r>
        <w:rPr>
          <w:rFonts w:ascii="Arial" w:hAnsi="Arial" w:cs="Arial"/>
        </w:rPr>
        <w:t xml:space="preserve"> adopté par l’Institut en 2016. Il vise à </w:t>
      </w:r>
      <w:proofErr w:type="gramStart"/>
      <w:r>
        <w:rPr>
          <w:rFonts w:ascii="Arial" w:hAnsi="Arial" w:cs="Arial"/>
        </w:rPr>
        <w:t>conforter  sa</w:t>
      </w:r>
      <w:proofErr w:type="gramEnd"/>
      <w:r>
        <w:rPr>
          <w:rFonts w:ascii="Arial" w:hAnsi="Arial" w:cs="Arial"/>
        </w:rPr>
        <w:t xml:space="preserve"> position d'acteur majeur de la recherche agronomique en France, en Europe et dans le monde. Il porte le projet </w:t>
      </w:r>
      <w:proofErr w:type="gramStart"/>
      <w:r>
        <w:rPr>
          <w:rFonts w:ascii="Arial" w:hAnsi="Arial" w:cs="Arial"/>
        </w:rPr>
        <w:t>d’une  agriculture</w:t>
      </w:r>
      <w:proofErr w:type="gramEnd"/>
      <w:r>
        <w:rPr>
          <w:rFonts w:ascii="Arial" w:hAnsi="Arial" w:cs="Arial"/>
        </w:rPr>
        <w:t xml:space="preserve"> compétitive, respectueuse de l’environnement, des territoires et des ressources naturelles, toujours mieux adaptée aux besoins nutritionnels de l'homme ainsi qu'aux nouvelles utilisations des produits agricoles.</w:t>
      </w:r>
    </w:p>
    <w:p w:rsidR="00CD0082" w:rsidRDefault="00CD0082" w:rsidP="00CD0082">
      <w:pPr>
        <w:jc w:val="both"/>
      </w:pPr>
      <w:r>
        <w:rPr>
          <w:rFonts w:ascii="Arial" w:hAnsi="Arial" w:cs="Arial"/>
        </w:rPr>
        <w:t> </w:t>
      </w:r>
    </w:p>
    <w:p w:rsidR="00CD0082" w:rsidRDefault="00CD0082" w:rsidP="00CD0082">
      <w:pPr>
        <w:jc w:val="both"/>
      </w:pPr>
      <w:r>
        <w:rPr>
          <w:rFonts w:ascii="Arial" w:hAnsi="Arial" w:cs="Arial"/>
        </w:rPr>
        <w:t xml:space="preserve">Le COP est la traduction opérationnelle des grands enjeux de recherche en matière agricole, alimentaire et environnementale et des priorités scientifiques de l’Institut. Il s’attache à définir les principales actions qui seront conduites dans un pas de temps de cinq ans et aussi les voies et les moyens scientifiques, techniques et administratifs pour y parvenir. </w:t>
      </w:r>
    </w:p>
    <w:p w:rsidR="00CD0082" w:rsidRDefault="00CD0082" w:rsidP="00CD0082">
      <w:pPr>
        <w:jc w:val="both"/>
      </w:pPr>
      <w:r>
        <w:rPr>
          <w:rFonts w:ascii="Arial" w:hAnsi="Arial" w:cs="Arial"/>
        </w:rPr>
        <w:t> </w:t>
      </w:r>
    </w:p>
    <w:p w:rsidR="00CD0082" w:rsidRDefault="00CD0082" w:rsidP="00CD0082">
      <w:pPr>
        <w:jc w:val="both"/>
      </w:pPr>
      <w:r>
        <w:rPr>
          <w:rFonts w:ascii="Arial" w:hAnsi="Arial" w:cs="Arial"/>
        </w:rPr>
        <w:t xml:space="preserve">L’élaboration de ce COP est le fruit de nombreux échanges et réflexions tenus au sein de groupes de travail entre l’Inra et ses ministères de tutelle, durant les mois de janvier à septembre 2017, dont les ministres ont tenu à saluer la qualité. </w:t>
      </w:r>
    </w:p>
    <w:p w:rsidR="00CD0082" w:rsidRDefault="00CD0082" w:rsidP="00CD0082">
      <w:pPr>
        <w:jc w:val="both"/>
      </w:pPr>
      <w:r>
        <w:rPr>
          <w:rFonts w:ascii="Arial" w:hAnsi="Arial" w:cs="Arial"/>
        </w:rPr>
        <w:t> </w:t>
      </w:r>
    </w:p>
    <w:p w:rsidR="00CD0082" w:rsidRDefault="00CD0082" w:rsidP="00CD0082">
      <w:pPr>
        <w:jc w:val="both"/>
      </w:pPr>
      <w:r>
        <w:rPr>
          <w:rFonts w:ascii="Arial" w:hAnsi="Arial" w:cs="Arial"/>
        </w:rPr>
        <w:t>Ce contrat d’objectifs et de performance fera l’objet d’un bilan annuel partagé avec les ministères de tutelle.</w:t>
      </w:r>
    </w:p>
    <w:p w:rsidR="00CD0082" w:rsidRDefault="00CD0082" w:rsidP="00CD0082">
      <w:pPr>
        <w:jc w:val="both"/>
      </w:pPr>
      <w:r>
        <w:rPr>
          <w:rFonts w:ascii="Arial" w:hAnsi="Arial" w:cs="Arial"/>
        </w:rPr>
        <w:t> </w:t>
      </w:r>
    </w:p>
    <w:p w:rsidR="00CD0082" w:rsidRDefault="00CD0082" w:rsidP="00CD0082">
      <w:r>
        <w:t>________________________________________________________________________</w:t>
      </w:r>
    </w:p>
    <w:p w:rsidR="00CD0082" w:rsidRDefault="00CD0082" w:rsidP="00CD0082">
      <w:r>
        <w:rPr>
          <w:b/>
          <w:bCs/>
          <w:caps/>
          <w:color w:val="0A3B93"/>
          <w:sz w:val="20"/>
          <w:szCs w:val="20"/>
        </w:rPr>
        <w:t>contact presse</w:t>
      </w:r>
    </w:p>
    <w:p w:rsidR="00CD0082" w:rsidRDefault="00CD0082" w:rsidP="00CD0082">
      <w:pPr>
        <w:pStyle w:val="Paragraphestandard"/>
        <w:spacing w:line="240" w:lineRule="auto"/>
        <w:ind w:left="142" w:hanging="142"/>
        <w:jc w:val="both"/>
      </w:pPr>
      <w:r>
        <w:rPr>
          <w:rFonts w:ascii="Calibri" w:hAnsi="Calibri"/>
          <w:b/>
          <w:bCs/>
          <w:sz w:val="10"/>
          <w:szCs w:val="10"/>
        </w:rPr>
        <w:t> </w:t>
      </w:r>
    </w:p>
    <w:p w:rsidR="00CD0082" w:rsidRDefault="00CD0082" w:rsidP="00CD0082">
      <w:pPr>
        <w:autoSpaceDE w:val="0"/>
      </w:pPr>
      <w:r>
        <w:rPr>
          <w:rFonts w:ascii="Arial" w:hAnsi="Arial" w:cs="Arial"/>
          <w:b/>
          <w:bCs/>
          <w:sz w:val="20"/>
          <w:szCs w:val="20"/>
          <w:lang w:eastAsia="zh-CN"/>
        </w:rPr>
        <w:t xml:space="preserve">Service de </w:t>
      </w:r>
      <w:proofErr w:type="gramStart"/>
      <w:r>
        <w:rPr>
          <w:rFonts w:ascii="Arial" w:hAnsi="Arial" w:cs="Arial"/>
          <w:b/>
          <w:bCs/>
          <w:sz w:val="20"/>
          <w:szCs w:val="20"/>
          <w:lang w:eastAsia="zh-CN"/>
        </w:rPr>
        <w:t>presse  de</w:t>
      </w:r>
      <w:proofErr w:type="gramEnd"/>
      <w:r>
        <w:rPr>
          <w:rFonts w:ascii="Arial" w:hAnsi="Arial" w:cs="Arial"/>
          <w:b/>
          <w:bCs/>
          <w:sz w:val="20"/>
          <w:szCs w:val="20"/>
          <w:lang w:eastAsia="zh-CN"/>
        </w:rPr>
        <w:t xml:space="preserve">  Stéphane </w:t>
      </w:r>
      <w:proofErr w:type="spellStart"/>
      <w:r>
        <w:rPr>
          <w:rFonts w:ascii="Arial" w:hAnsi="Arial" w:cs="Arial"/>
          <w:b/>
          <w:bCs/>
          <w:sz w:val="20"/>
          <w:szCs w:val="20"/>
          <w:lang w:eastAsia="zh-CN"/>
        </w:rPr>
        <w:t>Travert</w:t>
      </w:r>
      <w:proofErr w:type="spellEnd"/>
      <w:r>
        <w:rPr>
          <w:rFonts w:ascii="Arial" w:hAnsi="Arial" w:cs="Arial"/>
          <w:b/>
          <w:bCs/>
          <w:sz w:val="20"/>
          <w:szCs w:val="20"/>
          <w:lang w:eastAsia="zh-CN"/>
        </w:rPr>
        <w:t xml:space="preserve"> - </w:t>
      </w:r>
      <w:r>
        <w:rPr>
          <w:rFonts w:ascii="Arial" w:hAnsi="Arial" w:cs="Arial"/>
          <w:sz w:val="20"/>
          <w:szCs w:val="20"/>
          <w:lang w:eastAsia="zh-CN"/>
        </w:rPr>
        <w:t>Tel : 01 49 55 59 74 </w:t>
      </w:r>
    </w:p>
    <w:p w:rsidR="00CD0082" w:rsidRDefault="00CD0082" w:rsidP="00CD0082">
      <w:pPr>
        <w:autoSpaceDE w:val="0"/>
      </w:pPr>
      <w:r>
        <w:rPr>
          <w:rFonts w:ascii="Arial" w:hAnsi="Arial" w:cs="Arial"/>
          <w:sz w:val="20"/>
          <w:szCs w:val="20"/>
          <w:lang w:eastAsia="zh-CN"/>
        </w:rPr>
        <w:t> </w:t>
      </w:r>
    </w:p>
    <w:p w:rsidR="00CD0082" w:rsidRDefault="00CD0082" w:rsidP="00CD0082">
      <w:pPr>
        <w:autoSpaceDE w:val="0"/>
      </w:pPr>
      <w:hyperlink r:id="rId7" w:history="1">
        <w:r>
          <w:rPr>
            <w:rStyle w:val="Lienhypertexte"/>
            <w:rFonts w:ascii="Arial" w:hAnsi="Arial" w:cs="Arial"/>
            <w:sz w:val="20"/>
            <w:szCs w:val="20"/>
            <w:lang w:eastAsia="zh-CN"/>
          </w:rPr>
          <w:t>cab-presse.agriculture@agriculture.gouv.fr</w:t>
        </w:r>
      </w:hyperlink>
    </w:p>
    <w:p w:rsidR="00CD0082" w:rsidRDefault="00CD0082" w:rsidP="00CD0082">
      <w:pPr>
        <w:spacing w:before="100" w:beforeAutospacing="1" w:after="100" w:afterAutospacing="1"/>
      </w:pPr>
      <w:r>
        <w:rPr>
          <w:rFonts w:ascii="Arial" w:hAnsi="Arial" w:cs="Arial"/>
          <w:b/>
          <w:bCs/>
          <w:color w:val="000000"/>
          <w:sz w:val="20"/>
          <w:szCs w:val="20"/>
        </w:rPr>
        <w:t xml:space="preserve">Service communication et presse de Frédérique Vidal – Tel : </w:t>
      </w:r>
      <w:r>
        <w:rPr>
          <w:rFonts w:ascii="Arial" w:hAnsi="Arial" w:cs="Arial"/>
          <w:color w:val="000000"/>
          <w:sz w:val="20"/>
          <w:szCs w:val="20"/>
        </w:rPr>
        <w:t xml:space="preserve">01 55 55 84 24 </w:t>
      </w:r>
    </w:p>
    <w:p w:rsidR="00CD0082" w:rsidRDefault="00CD0082" w:rsidP="00CD0082">
      <w:pPr>
        <w:spacing w:before="100" w:beforeAutospacing="1" w:after="100" w:afterAutospacing="1"/>
      </w:pPr>
      <w:hyperlink r:id="rId8" w:history="1">
        <w:r>
          <w:rPr>
            <w:rStyle w:val="Lienhypertexte"/>
            <w:rFonts w:ascii="Arial" w:hAnsi="Arial" w:cs="Arial"/>
            <w:sz w:val="20"/>
            <w:szCs w:val="20"/>
          </w:rPr>
          <w:t>secretariat.communication@recherche.gouv.fr</w:t>
        </w:r>
      </w:hyperlink>
    </w:p>
    <w:p w:rsidR="00CD0082" w:rsidRDefault="00CD0082"/>
    <w:sectPr w:rsidR="00CD0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82"/>
    <w:rsid w:val="00004652"/>
    <w:rsid w:val="00011B34"/>
    <w:rsid w:val="000131E4"/>
    <w:rsid w:val="00017A5B"/>
    <w:rsid w:val="000336A5"/>
    <w:rsid w:val="00043EBE"/>
    <w:rsid w:val="0005492B"/>
    <w:rsid w:val="00055A26"/>
    <w:rsid w:val="00062AF9"/>
    <w:rsid w:val="00062F3C"/>
    <w:rsid w:val="000632CD"/>
    <w:rsid w:val="00070740"/>
    <w:rsid w:val="00071192"/>
    <w:rsid w:val="00071331"/>
    <w:rsid w:val="00071875"/>
    <w:rsid w:val="000727F7"/>
    <w:rsid w:val="00082A42"/>
    <w:rsid w:val="00085FD9"/>
    <w:rsid w:val="0008680E"/>
    <w:rsid w:val="000868FF"/>
    <w:rsid w:val="00090377"/>
    <w:rsid w:val="00091406"/>
    <w:rsid w:val="000945EF"/>
    <w:rsid w:val="000A4182"/>
    <w:rsid w:val="000A4D14"/>
    <w:rsid w:val="000B4B1B"/>
    <w:rsid w:val="000B61C1"/>
    <w:rsid w:val="000C6E57"/>
    <w:rsid w:val="000D36A1"/>
    <w:rsid w:val="000E1449"/>
    <w:rsid w:val="000E61C5"/>
    <w:rsid w:val="000F22CA"/>
    <w:rsid w:val="000F6F5F"/>
    <w:rsid w:val="000F75E9"/>
    <w:rsid w:val="00100B18"/>
    <w:rsid w:val="0011366A"/>
    <w:rsid w:val="00114271"/>
    <w:rsid w:val="00114B30"/>
    <w:rsid w:val="00114C24"/>
    <w:rsid w:val="00130F00"/>
    <w:rsid w:val="00135628"/>
    <w:rsid w:val="001368AD"/>
    <w:rsid w:val="00142BE2"/>
    <w:rsid w:val="00145C86"/>
    <w:rsid w:val="00151D1E"/>
    <w:rsid w:val="00152E2A"/>
    <w:rsid w:val="00165E88"/>
    <w:rsid w:val="00167E92"/>
    <w:rsid w:val="00171F20"/>
    <w:rsid w:val="00172B41"/>
    <w:rsid w:val="0018084A"/>
    <w:rsid w:val="00180EDF"/>
    <w:rsid w:val="001840E3"/>
    <w:rsid w:val="0018629A"/>
    <w:rsid w:val="00190C03"/>
    <w:rsid w:val="00190C8F"/>
    <w:rsid w:val="001944E0"/>
    <w:rsid w:val="001A1EAF"/>
    <w:rsid w:val="001A4648"/>
    <w:rsid w:val="001B2875"/>
    <w:rsid w:val="001B2D21"/>
    <w:rsid w:val="001B52E3"/>
    <w:rsid w:val="001C1F71"/>
    <w:rsid w:val="001C393B"/>
    <w:rsid w:val="001D6C7C"/>
    <w:rsid w:val="001E111E"/>
    <w:rsid w:val="001E18A3"/>
    <w:rsid w:val="001E232E"/>
    <w:rsid w:val="001E2669"/>
    <w:rsid w:val="001E6F42"/>
    <w:rsid w:val="001F1152"/>
    <w:rsid w:val="001F13B1"/>
    <w:rsid w:val="00211777"/>
    <w:rsid w:val="002152AF"/>
    <w:rsid w:val="0022256A"/>
    <w:rsid w:val="00223BE1"/>
    <w:rsid w:val="00230CC8"/>
    <w:rsid w:val="002322B7"/>
    <w:rsid w:val="002322D0"/>
    <w:rsid w:val="002410BF"/>
    <w:rsid w:val="002425CA"/>
    <w:rsid w:val="00252DCC"/>
    <w:rsid w:val="002554B7"/>
    <w:rsid w:val="002577E2"/>
    <w:rsid w:val="00261CFE"/>
    <w:rsid w:val="0027420B"/>
    <w:rsid w:val="00275DBF"/>
    <w:rsid w:val="00282F7F"/>
    <w:rsid w:val="00283C85"/>
    <w:rsid w:val="00284145"/>
    <w:rsid w:val="0028506D"/>
    <w:rsid w:val="0028701C"/>
    <w:rsid w:val="00290A9D"/>
    <w:rsid w:val="00290FFE"/>
    <w:rsid w:val="002A5E05"/>
    <w:rsid w:val="002B0184"/>
    <w:rsid w:val="002B1DE4"/>
    <w:rsid w:val="002B1EAB"/>
    <w:rsid w:val="002B6286"/>
    <w:rsid w:val="002C351C"/>
    <w:rsid w:val="002C5D86"/>
    <w:rsid w:val="002D3943"/>
    <w:rsid w:val="002E132D"/>
    <w:rsid w:val="002F53C2"/>
    <w:rsid w:val="00302642"/>
    <w:rsid w:val="0030293F"/>
    <w:rsid w:val="00305659"/>
    <w:rsid w:val="00306A91"/>
    <w:rsid w:val="00312F6A"/>
    <w:rsid w:val="00313B40"/>
    <w:rsid w:val="00316B80"/>
    <w:rsid w:val="0032272D"/>
    <w:rsid w:val="00322A77"/>
    <w:rsid w:val="0032327B"/>
    <w:rsid w:val="00324418"/>
    <w:rsid w:val="00327A52"/>
    <w:rsid w:val="003370C9"/>
    <w:rsid w:val="00343CF0"/>
    <w:rsid w:val="00344205"/>
    <w:rsid w:val="0035490E"/>
    <w:rsid w:val="003574E5"/>
    <w:rsid w:val="0037172F"/>
    <w:rsid w:val="003755B1"/>
    <w:rsid w:val="003757C6"/>
    <w:rsid w:val="0037628D"/>
    <w:rsid w:val="00376439"/>
    <w:rsid w:val="0038697B"/>
    <w:rsid w:val="00395B8F"/>
    <w:rsid w:val="00395C2B"/>
    <w:rsid w:val="003A45D9"/>
    <w:rsid w:val="003A6650"/>
    <w:rsid w:val="003A6B4A"/>
    <w:rsid w:val="003B0CFA"/>
    <w:rsid w:val="003B4713"/>
    <w:rsid w:val="003C3638"/>
    <w:rsid w:val="003D150A"/>
    <w:rsid w:val="003D53B1"/>
    <w:rsid w:val="003D53EB"/>
    <w:rsid w:val="003D5F8E"/>
    <w:rsid w:val="003E2FB8"/>
    <w:rsid w:val="003E72AB"/>
    <w:rsid w:val="003F02D6"/>
    <w:rsid w:val="003F2648"/>
    <w:rsid w:val="003F342F"/>
    <w:rsid w:val="003F4885"/>
    <w:rsid w:val="003F73EF"/>
    <w:rsid w:val="00403517"/>
    <w:rsid w:val="004036F5"/>
    <w:rsid w:val="00405368"/>
    <w:rsid w:val="00406F92"/>
    <w:rsid w:val="00410B52"/>
    <w:rsid w:val="00411ED4"/>
    <w:rsid w:val="00412106"/>
    <w:rsid w:val="00420959"/>
    <w:rsid w:val="004265BA"/>
    <w:rsid w:val="00431DA1"/>
    <w:rsid w:val="00434CB5"/>
    <w:rsid w:val="00455891"/>
    <w:rsid w:val="00460C77"/>
    <w:rsid w:val="00461B75"/>
    <w:rsid w:val="00464249"/>
    <w:rsid w:val="004655EB"/>
    <w:rsid w:val="00466035"/>
    <w:rsid w:val="0047078D"/>
    <w:rsid w:val="00470EAF"/>
    <w:rsid w:val="0047297D"/>
    <w:rsid w:val="00482A71"/>
    <w:rsid w:val="00486744"/>
    <w:rsid w:val="00491795"/>
    <w:rsid w:val="00493CC1"/>
    <w:rsid w:val="004A13C7"/>
    <w:rsid w:val="004A3F6B"/>
    <w:rsid w:val="004A4962"/>
    <w:rsid w:val="004A797F"/>
    <w:rsid w:val="004B48AC"/>
    <w:rsid w:val="004B7814"/>
    <w:rsid w:val="004C03D8"/>
    <w:rsid w:val="004C0BAF"/>
    <w:rsid w:val="004C6234"/>
    <w:rsid w:val="004D06C1"/>
    <w:rsid w:val="004D1A02"/>
    <w:rsid w:val="004D36FF"/>
    <w:rsid w:val="004D7CF7"/>
    <w:rsid w:val="004E12CD"/>
    <w:rsid w:val="004E1675"/>
    <w:rsid w:val="004E343A"/>
    <w:rsid w:val="004E70FB"/>
    <w:rsid w:val="004F5552"/>
    <w:rsid w:val="005032F4"/>
    <w:rsid w:val="005033EB"/>
    <w:rsid w:val="00504E01"/>
    <w:rsid w:val="005066DB"/>
    <w:rsid w:val="00510C65"/>
    <w:rsid w:val="005177BE"/>
    <w:rsid w:val="00520069"/>
    <w:rsid w:val="0052215D"/>
    <w:rsid w:val="005248A2"/>
    <w:rsid w:val="00543ABC"/>
    <w:rsid w:val="0054500A"/>
    <w:rsid w:val="00550F07"/>
    <w:rsid w:val="005536A2"/>
    <w:rsid w:val="00561AEF"/>
    <w:rsid w:val="00561E47"/>
    <w:rsid w:val="00570B01"/>
    <w:rsid w:val="00570C62"/>
    <w:rsid w:val="00571110"/>
    <w:rsid w:val="00580854"/>
    <w:rsid w:val="0058535B"/>
    <w:rsid w:val="00596BE6"/>
    <w:rsid w:val="005A178B"/>
    <w:rsid w:val="005A77C6"/>
    <w:rsid w:val="005B74EE"/>
    <w:rsid w:val="005C1D40"/>
    <w:rsid w:val="005C78CE"/>
    <w:rsid w:val="005D080E"/>
    <w:rsid w:val="005D41F8"/>
    <w:rsid w:val="005D690C"/>
    <w:rsid w:val="005D7A95"/>
    <w:rsid w:val="005E0E33"/>
    <w:rsid w:val="005E3168"/>
    <w:rsid w:val="005E3A1E"/>
    <w:rsid w:val="005E3ABE"/>
    <w:rsid w:val="005E60FB"/>
    <w:rsid w:val="005E71FE"/>
    <w:rsid w:val="005F0C8B"/>
    <w:rsid w:val="005F17B1"/>
    <w:rsid w:val="005F4286"/>
    <w:rsid w:val="005F444D"/>
    <w:rsid w:val="005F6700"/>
    <w:rsid w:val="00611833"/>
    <w:rsid w:val="00614948"/>
    <w:rsid w:val="006161C4"/>
    <w:rsid w:val="00624392"/>
    <w:rsid w:val="00632894"/>
    <w:rsid w:val="006453E2"/>
    <w:rsid w:val="0064797D"/>
    <w:rsid w:val="00650317"/>
    <w:rsid w:val="00654656"/>
    <w:rsid w:val="006641CF"/>
    <w:rsid w:val="006677ED"/>
    <w:rsid w:val="0067272B"/>
    <w:rsid w:val="00672C1B"/>
    <w:rsid w:val="00673B7A"/>
    <w:rsid w:val="00683997"/>
    <w:rsid w:val="00697F4F"/>
    <w:rsid w:val="006A4B76"/>
    <w:rsid w:val="006B12B3"/>
    <w:rsid w:val="006B6369"/>
    <w:rsid w:val="006C02B3"/>
    <w:rsid w:val="006C7C84"/>
    <w:rsid w:val="006D26A3"/>
    <w:rsid w:val="006D4196"/>
    <w:rsid w:val="006D43FE"/>
    <w:rsid w:val="006E2DC6"/>
    <w:rsid w:val="006E3BF0"/>
    <w:rsid w:val="006E4428"/>
    <w:rsid w:val="006F3264"/>
    <w:rsid w:val="006F6DD8"/>
    <w:rsid w:val="00704759"/>
    <w:rsid w:val="0071052B"/>
    <w:rsid w:val="00711924"/>
    <w:rsid w:val="007119A4"/>
    <w:rsid w:val="00725AA6"/>
    <w:rsid w:val="00742AF7"/>
    <w:rsid w:val="00744266"/>
    <w:rsid w:val="00746E20"/>
    <w:rsid w:val="0075743A"/>
    <w:rsid w:val="007646DE"/>
    <w:rsid w:val="00770BF4"/>
    <w:rsid w:val="00774800"/>
    <w:rsid w:val="00774FBA"/>
    <w:rsid w:val="00781EF5"/>
    <w:rsid w:val="007844A7"/>
    <w:rsid w:val="00793393"/>
    <w:rsid w:val="007942A9"/>
    <w:rsid w:val="007962A7"/>
    <w:rsid w:val="00797C9F"/>
    <w:rsid w:val="007A053E"/>
    <w:rsid w:val="007B6EA1"/>
    <w:rsid w:val="007C3BF1"/>
    <w:rsid w:val="007C4E59"/>
    <w:rsid w:val="007C6E8E"/>
    <w:rsid w:val="007C737B"/>
    <w:rsid w:val="007D79E4"/>
    <w:rsid w:val="007E1C2F"/>
    <w:rsid w:val="007E3202"/>
    <w:rsid w:val="007E7F85"/>
    <w:rsid w:val="007F00FB"/>
    <w:rsid w:val="008007BD"/>
    <w:rsid w:val="00801A32"/>
    <w:rsid w:val="00805293"/>
    <w:rsid w:val="00805FBA"/>
    <w:rsid w:val="008115E1"/>
    <w:rsid w:val="008205BA"/>
    <w:rsid w:val="00821EE2"/>
    <w:rsid w:val="0082279B"/>
    <w:rsid w:val="00823DF7"/>
    <w:rsid w:val="00824AA3"/>
    <w:rsid w:val="008321F6"/>
    <w:rsid w:val="00836F62"/>
    <w:rsid w:val="0084261A"/>
    <w:rsid w:val="00843BFC"/>
    <w:rsid w:val="00845B28"/>
    <w:rsid w:val="00847BBC"/>
    <w:rsid w:val="0085241E"/>
    <w:rsid w:val="00853C40"/>
    <w:rsid w:val="00861816"/>
    <w:rsid w:val="008635A1"/>
    <w:rsid w:val="00871427"/>
    <w:rsid w:val="00872489"/>
    <w:rsid w:val="00873068"/>
    <w:rsid w:val="00884141"/>
    <w:rsid w:val="00896DAA"/>
    <w:rsid w:val="008A30D6"/>
    <w:rsid w:val="008A4C7E"/>
    <w:rsid w:val="008A7ABA"/>
    <w:rsid w:val="008B6C45"/>
    <w:rsid w:val="008C1F25"/>
    <w:rsid w:val="008C2F40"/>
    <w:rsid w:val="008C37B9"/>
    <w:rsid w:val="008C3DE7"/>
    <w:rsid w:val="008C48CC"/>
    <w:rsid w:val="008D0030"/>
    <w:rsid w:val="008D5B0B"/>
    <w:rsid w:val="008E4512"/>
    <w:rsid w:val="008E4B09"/>
    <w:rsid w:val="008E513D"/>
    <w:rsid w:val="008F3C68"/>
    <w:rsid w:val="008F5BBA"/>
    <w:rsid w:val="008F5D5B"/>
    <w:rsid w:val="009014FB"/>
    <w:rsid w:val="009042B5"/>
    <w:rsid w:val="00905407"/>
    <w:rsid w:val="0090681F"/>
    <w:rsid w:val="00907C1E"/>
    <w:rsid w:val="00910E31"/>
    <w:rsid w:val="00913DFE"/>
    <w:rsid w:val="009152F2"/>
    <w:rsid w:val="009153B5"/>
    <w:rsid w:val="00917468"/>
    <w:rsid w:val="00922A44"/>
    <w:rsid w:val="00927B44"/>
    <w:rsid w:val="00930770"/>
    <w:rsid w:val="00934CCA"/>
    <w:rsid w:val="00935F09"/>
    <w:rsid w:val="00936CA6"/>
    <w:rsid w:val="00945F79"/>
    <w:rsid w:val="009472FF"/>
    <w:rsid w:val="00966662"/>
    <w:rsid w:val="00971938"/>
    <w:rsid w:val="00972449"/>
    <w:rsid w:val="00974A42"/>
    <w:rsid w:val="00975468"/>
    <w:rsid w:val="00975527"/>
    <w:rsid w:val="009779DB"/>
    <w:rsid w:val="00981E45"/>
    <w:rsid w:val="00990240"/>
    <w:rsid w:val="00990FC7"/>
    <w:rsid w:val="00997BEF"/>
    <w:rsid w:val="009A265F"/>
    <w:rsid w:val="009A3D30"/>
    <w:rsid w:val="009B3E85"/>
    <w:rsid w:val="009B6D54"/>
    <w:rsid w:val="009C18B3"/>
    <w:rsid w:val="009C2585"/>
    <w:rsid w:val="009C2703"/>
    <w:rsid w:val="009C3443"/>
    <w:rsid w:val="009C7D98"/>
    <w:rsid w:val="009D0931"/>
    <w:rsid w:val="009D5331"/>
    <w:rsid w:val="009D7052"/>
    <w:rsid w:val="009E1B6D"/>
    <w:rsid w:val="009E32AD"/>
    <w:rsid w:val="009E4FFF"/>
    <w:rsid w:val="009E5E4A"/>
    <w:rsid w:val="009E5EE2"/>
    <w:rsid w:val="009E7229"/>
    <w:rsid w:val="009E7B8E"/>
    <w:rsid w:val="009F23F0"/>
    <w:rsid w:val="00A00BF6"/>
    <w:rsid w:val="00A04297"/>
    <w:rsid w:val="00A1096B"/>
    <w:rsid w:val="00A143B0"/>
    <w:rsid w:val="00A2514F"/>
    <w:rsid w:val="00A25A2B"/>
    <w:rsid w:val="00A31C04"/>
    <w:rsid w:val="00A35D80"/>
    <w:rsid w:val="00A4704A"/>
    <w:rsid w:val="00A51513"/>
    <w:rsid w:val="00A54299"/>
    <w:rsid w:val="00A54F3A"/>
    <w:rsid w:val="00A57AB3"/>
    <w:rsid w:val="00A608C7"/>
    <w:rsid w:val="00A61164"/>
    <w:rsid w:val="00A65586"/>
    <w:rsid w:val="00A816E4"/>
    <w:rsid w:val="00A830F0"/>
    <w:rsid w:val="00A866A4"/>
    <w:rsid w:val="00A966E8"/>
    <w:rsid w:val="00AA048A"/>
    <w:rsid w:val="00AA1A9D"/>
    <w:rsid w:val="00AA687F"/>
    <w:rsid w:val="00AB50B0"/>
    <w:rsid w:val="00AB7741"/>
    <w:rsid w:val="00AC245A"/>
    <w:rsid w:val="00AC42F5"/>
    <w:rsid w:val="00AC5E5C"/>
    <w:rsid w:val="00AC69A5"/>
    <w:rsid w:val="00AC7239"/>
    <w:rsid w:val="00AE30AA"/>
    <w:rsid w:val="00AE3355"/>
    <w:rsid w:val="00AE3DDA"/>
    <w:rsid w:val="00AE5E59"/>
    <w:rsid w:val="00AE6149"/>
    <w:rsid w:val="00AF037D"/>
    <w:rsid w:val="00AF2813"/>
    <w:rsid w:val="00B12C52"/>
    <w:rsid w:val="00B13EF2"/>
    <w:rsid w:val="00B177D8"/>
    <w:rsid w:val="00B23034"/>
    <w:rsid w:val="00B2756E"/>
    <w:rsid w:val="00B31071"/>
    <w:rsid w:val="00B31CE8"/>
    <w:rsid w:val="00B32023"/>
    <w:rsid w:val="00B32F1C"/>
    <w:rsid w:val="00B35F55"/>
    <w:rsid w:val="00B36FEE"/>
    <w:rsid w:val="00B37E2E"/>
    <w:rsid w:val="00B42549"/>
    <w:rsid w:val="00B45B79"/>
    <w:rsid w:val="00B50F88"/>
    <w:rsid w:val="00B5627D"/>
    <w:rsid w:val="00B57E3B"/>
    <w:rsid w:val="00B62E77"/>
    <w:rsid w:val="00B7012C"/>
    <w:rsid w:val="00B70CAF"/>
    <w:rsid w:val="00B93E90"/>
    <w:rsid w:val="00B94D11"/>
    <w:rsid w:val="00BA25B5"/>
    <w:rsid w:val="00BA2DFC"/>
    <w:rsid w:val="00BA5297"/>
    <w:rsid w:val="00BA59EC"/>
    <w:rsid w:val="00BB0B93"/>
    <w:rsid w:val="00BB50D8"/>
    <w:rsid w:val="00BB5E0D"/>
    <w:rsid w:val="00BC28CF"/>
    <w:rsid w:val="00BC4180"/>
    <w:rsid w:val="00BD27CE"/>
    <w:rsid w:val="00BE5C3C"/>
    <w:rsid w:val="00BE6FDF"/>
    <w:rsid w:val="00BF3D4B"/>
    <w:rsid w:val="00BF50BB"/>
    <w:rsid w:val="00C035BD"/>
    <w:rsid w:val="00C04CED"/>
    <w:rsid w:val="00C13593"/>
    <w:rsid w:val="00C138AD"/>
    <w:rsid w:val="00C15670"/>
    <w:rsid w:val="00C160A6"/>
    <w:rsid w:val="00C208C7"/>
    <w:rsid w:val="00C24545"/>
    <w:rsid w:val="00C2729D"/>
    <w:rsid w:val="00C33388"/>
    <w:rsid w:val="00C52F76"/>
    <w:rsid w:val="00C55ED5"/>
    <w:rsid w:val="00C564BC"/>
    <w:rsid w:val="00C57169"/>
    <w:rsid w:val="00C57E5A"/>
    <w:rsid w:val="00C71142"/>
    <w:rsid w:val="00C72724"/>
    <w:rsid w:val="00C755C4"/>
    <w:rsid w:val="00C761AB"/>
    <w:rsid w:val="00C7636C"/>
    <w:rsid w:val="00C84CC2"/>
    <w:rsid w:val="00C86D1E"/>
    <w:rsid w:val="00C908DD"/>
    <w:rsid w:val="00C92084"/>
    <w:rsid w:val="00C931F6"/>
    <w:rsid w:val="00CA49C8"/>
    <w:rsid w:val="00CA63F0"/>
    <w:rsid w:val="00CB21B3"/>
    <w:rsid w:val="00CB246D"/>
    <w:rsid w:val="00CB585C"/>
    <w:rsid w:val="00CB62A3"/>
    <w:rsid w:val="00CC3F51"/>
    <w:rsid w:val="00CD0082"/>
    <w:rsid w:val="00CD0268"/>
    <w:rsid w:val="00CD08F6"/>
    <w:rsid w:val="00CE19D4"/>
    <w:rsid w:val="00CE2983"/>
    <w:rsid w:val="00CE29F0"/>
    <w:rsid w:val="00CE43C3"/>
    <w:rsid w:val="00CE7C2F"/>
    <w:rsid w:val="00CF1434"/>
    <w:rsid w:val="00D0566C"/>
    <w:rsid w:val="00D060E4"/>
    <w:rsid w:val="00D06CC5"/>
    <w:rsid w:val="00D106D4"/>
    <w:rsid w:val="00D1120D"/>
    <w:rsid w:val="00D126AE"/>
    <w:rsid w:val="00D23BF6"/>
    <w:rsid w:val="00D247EA"/>
    <w:rsid w:val="00D41F90"/>
    <w:rsid w:val="00D43BE9"/>
    <w:rsid w:val="00D45335"/>
    <w:rsid w:val="00D50639"/>
    <w:rsid w:val="00D50F21"/>
    <w:rsid w:val="00D5159B"/>
    <w:rsid w:val="00D5169C"/>
    <w:rsid w:val="00D55CEB"/>
    <w:rsid w:val="00D56D86"/>
    <w:rsid w:val="00D637D3"/>
    <w:rsid w:val="00D6558E"/>
    <w:rsid w:val="00D658BE"/>
    <w:rsid w:val="00D707AA"/>
    <w:rsid w:val="00D715C4"/>
    <w:rsid w:val="00D74CFB"/>
    <w:rsid w:val="00D76390"/>
    <w:rsid w:val="00D83ACA"/>
    <w:rsid w:val="00D84727"/>
    <w:rsid w:val="00D87844"/>
    <w:rsid w:val="00D907D2"/>
    <w:rsid w:val="00D90A9C"/>
    <w:rsid w:val="00D93169"/>
    <w:rsid w:val="00D94EEC"/>
    <w:rsid w:val="00D95179"/>
    <w:rsid w:val="00D96C8F"/>
    <w:rsid w:val="00D9746C"/>
    <w:rsid w:val="00DA1955"/>
    <w:rsid w:val="00DA5FFC"/>
    <w:rsid w:val="00DB23EA"/>
    <w:rsid w:val="00DB4F91"/>
    <w:rsid w:val="00DD1B1B"/>
    <w:rsid w:val="00DD38D6"/>
    <w:rsid w:val="00DD6A8D"/>
    <w:rsid w:val="00DE17F9"/>
    <w:rsid w:val="00DE1D9F"/>
    <w:rsid w:val="00DE5263"/>
    <w:rsid w:val="00DE716E"/>
    <w:rsid w:val="00DE7BB3"/>
    <w:rsid w:val="00DF5062"/>
    <w:rsid w:val="00DF6173"/>
    <w:rsid w:val="00E03A54"/>
    <w:rsid w:val="00E05F9D"/>
    <w:rsid w:val="00E072AC"/>
    <w:rsid w:val="00E07AA6"/>
    <w:rsid w:val="00E10EE0"/>
    <w:rsid w:val="00E1564A"/>
    <w:rsid w:val="00E21F24"/>
    <w:rsid w:val="00E25D5C"/>
    <w:rsid w:val="00E33071"/>
    <w:rsid w:val="00E33CE4"/>
    <w:rsid w:val="00E35F8E"/>
    <w:rsid w:val="00E43238"/>
    <w:rsid w:val="00E51C35"/>
    <w:rsid w:val="00E57075"/>
    <w:rsid w:val="00E637F2"/>
    <w:rsid w:val="00E639A3"/>
    <w:rsid w:val="00E66D50"/>
    <w:rsid w:val="00E66DC0"/>
    <w:rsid w:val="00E750F3"/>
    <w:rsid w:val="00E82EA3"/>
    <w:rsid w:val="00E9588D"/>
    <w:rsid w:val="00EB09DD"/>
    <w:rsid w:val="00EB11A9"/>
    <w:rsid w:val="00EB455A"/>
    <w:rsid w:val="00EB69A4"/>
    <w:rsid w:val="00EC17B2"/>
    <w:rsid w:val="00EC4B05"/>
    <w:rsid w:val="00EC5761"/>
    <w:rsid w:val="00ED1C94"/>
    <w:rsid w:val="00ED2718"/>
    <w:rsid w:val="00EE39BF"/>
    <w:rsid w:val="00EF1E2B"/>
    <w:rsid w:val="00F0569E"/>
    <w:rsid w:val="00F05A31"/>
    <w:rsid w:val="00F06195"/>
    <w:rsid w:val="00F06995"/>
    <w:rsid w:val="00F16E01"/>
    <w:rsid w:val="00F2068A"/>
    <w:rsid w:val="00F27728"/>
    <w:rsid w:val="00F35745"/>
    <w:rsid w:val="00F35F23"/>
    <w:rsid w:val="00F37BC5"/>
    <w:rsid w:val="00F45E02"/>
    <w:rsid w:val="00F507D0"/>
    <w:rsid w:val="00F50E85"/>
    <w:rsid w:val="00F529D5"/>
    <w:rsid w:val="00F5616D"/>
    <w:rsid w:val="00F5675F"/>
    <w:rsid w:val="00F6306E"/>
    <w:rsid w:val="00F64A23"/>
    <w:rsid w:val="00F651AB"/>
    <w:rsid w:val="00F700B9"/>
    <w:rsid w:val="00F70316"/>
    <w:rsid w:val="00F77634"/>
    <w:rsid w:val="00F80743"/>
    <w:rsid w:val="00F81E6E"/>
    <w:rsid w:val="00F876C4"/>
    <w:rsid w:val="00F9008C"/>
    <w:rsid w:val="00F939BE"/>
    <w:rsid w:val="00F94309"/>
    <w:rsid w:val="00F95523"/>
    <w:rsid w:val="00FA2F72"/>
    <w:rsid w:val="00FB3940"/>
    <w:rsid w:val="00FB4A86"/>
    <w:rsid w:val="00FC10FB"/>
    <w:rsid w:val="00FC20C8"/>
    <w:rsid w:val="00FC2DFF"/>
    <w:rsid w:val="00FC4194"/>
    <w:rsid w:val="00FC5EE0"/>
    <w:rsid w:val="00FC77D8"/>
    <w:rsid w:val="00FD154F"/>
    <w:rsid w:val="00FD1AC6"/>
    <w:rsid w:val="00FD1F90"/>
    <w:rsid w:val="00FD6B45"/>
    <w:rsid w:val="00FD6F52"/>
    <w:rsid w:val="00FD6FF0"/>
    <w:rsid w:val="00FD78E2"/>
    <w:rsid w:val="00FE16F7"/>
    <w:rsid w:val="00FE1B3F"/>
    <w:rsid w:val="00FE55F8"/>
    <w:rsid w:val="00FE57A6"/>
    <w:rsid w:val="00FE7C2A"/>
    <w:rsid w:val="00FF2C88"/>
    <w:rsid w:val="00FF4B45"/>
    <w:rsid w:val="00FF6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229A"/>
  <w15:chartTrackingRefBased/>
  <w15:docId w15:val="{905D6524-8C25-4567-8AAE-668345E8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082"/>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D0082"/>
    <w:rPr>
      <w:color w:val="0000FF"/>
      <w:u w:val="single"/>
    </w:rPr>
  </w:style>
  <w:style w:type="paragraph" w:styleId="NormalWeb">
    <w:name w:val="Normal (Web)"/>
    <w:basedOn w:val="Normal"/>
    <w:uiPriority w:val="99"/>
    <w:semiHidden/>
    <w:unhideWhenUsed/>
    <w:rsid w:val="00CD0082"/>
    <w:pPr>
      <w:spacing w:before="100" w:beforeAutospacing="1" w:after="100" w:afterAutospacing="1"/>
    </w:pPr>
    <w:rPr>
      <w:lang w:eastAsia="fr-FR"/>
    </w:rPr>
  </w:style>
  <w:style w:type="paragraph" w:customStyle="1" w:styleId="Paragraphestandard">
    <w:name w:val="[Paragraphe standard]"/>
    <w:basedOn w:val="Normal"/>
    <w:uiPriority w:val="99"/>
    <w:semiHidden/>
    <w:rsid w:val="00CD0082"/>
    <w:pPr>
      <w:autoSpaceDE w:val="0"/>
      <w:autoSpaceDN w:val="0"/>
      <w:spacing w:line="288" w:lineRule="auto"/>
    </w:pPr>
    <w:rPr>
      <w:rFonts w:ascii="MinionPro-Regular" w:hAnsi="MinionPro-Regular"/>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8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ommunication@recherche.gouv.fr" TargetMode="External"/><Relationship Id="rId3" Type="http://schemas.openxmlformats.org/officeDocument/2006/relationships/webSettings" Target="webSettings.xml"/><Relationship Id="rId7" Type="http://schemas.openxmlformats.org/officeDocument/2006/relationships/hyperlink" Target="mailto:cab-presse.agriculture@agriculture.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025.inra.fr/" TargetMode="External"/><Relationship Id="rId5" Type="http://schemas.openxmlformats.org/officeDocument/2006/relationships/image" Target="cid:image002.png@01D3A000.E44C82E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2580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SIMV</dc:creator>
  <cp:keywords/>
  <dc:description/>
  <cp:lastModifiedBy>Accueil SIMV</cp:lastModifiedBy>
  <cp:revision>1</cp:revision>
  <dcterms:created xsi:type="dcterms:W3CDTF">2018-02-07T12:29:00Z</dcterms:created>
  <dcterms:modified xsi:type="dcterms:W3CDTF">2018-02-07T12:31:00Z</dcterms:modified>
</cp:coreProperties>
</file>